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EB" w:rsidRDefault="004D5DEB" w:rsidP="004D5DEB">
      <w:pPr>
        <w:jc w:val="center"/>
        <w:rPr>
          <w:rFonts w:asciiTheme="minorHAnsi" w:hAnsiTheme="minorHAnsi"/>
          <w:b/>
          <w:sz w:val="28"/>
          <w:szCs w:val="28"/>
          <w:lang w:val="id-ID"/>
        </w:rPr>
      </w:pPr>
      <w:r>
        <w:rPr>
          <w:rFonts w:asciiTheme="minorHAnsi" w:hAnsiTheme="minorHAnsi"/>
          <w:b/>
          <w:sz w:val="28"/>
          <w:szCs w:val="28"/>
          <w:lang w:val="id-ID"/>
        </w:rPr>
        <w:t xml:space="preserve">Development of E-Supplement Teaching Materials Physics </w:t>
      </w:r>
    </w:p>
    <w:p w:rsidR="004D5DEB" w:rsidRDefault="004D5DEB" w:rsidP="004D5DEB">
      <w:pPr>
        <w:jc w:val="center"/>
        <w:rPr>
          <w:rFonts w:asciiTheme="minorHAnsi" w:hAnsiTheme="minorHAnsi"/>
          <w:b/>
          <w:sz w:val="28"/>
          <w:szCs w:val="28"/>
          <w:lang w:val="id-ID"/>
        </w:rPr>
      </w:pPr>
      <w:r>
        <w:rPr>
          <w:rFonts w:asciiTheme="minorHAnsi" w:hAnsiTheme="minorHAnsi"/>
          <w:b/>
          <w:sz w:val="28"/>
          <w:szCs w:val="28"/>
          <w:lang w:val="id-ID"/>
        </w:rPr>
        <w:t xml:space="preserve">Based On </w:t>
      </w:r>
      <w:r>
        <w:rPr>
          <w:rFonts w:asciiTheme="minorHAnsi" w:hAnsiTheme="minorHAnsi"/>
          <w:b/>
          <w:i/>
          <w:iCs/>
          <w:sz w:val="28"/>
          <w:szCs w:val="28"/>
          <w:lang w:val="id-ID"/>
        </w:rPr>
        <w:t>Flipbook</w:t>
      </w:r>
      <w:r>
        <w:rPr>
          <w:rFonts w:asciiTheme="minorHAnsi" w:hAnsiTheme="minorHAnsi"/>
          <w:b/>
          <w:sz w:val="28"/>
          <w:szCs w:val="28"/>
          <w:lang w:val="id-ID"/>
        </w:rPr>
        <w:t xml:space="preserve"> in Balogo Traditional Games</w:t>
      </w:r>
    </w:p>
    <w:p w:rsidR="004D5DEB" w:rsidRDefault="004D5DEB" w:rsidP="004D5DEB">
      <w:pPr>
        <w:jc w:val="center"/>
        <w:rPr>
          <w:rFonts w:asciiTheme="minorHAnsi" w:hAnsiTheme="minorHAnsi"/>
          <w:b/>
          <w:sz w:val="28"/>
          <w:szCs w:val="28"/>
          <w:lang w:val="id-ID"/>
        </w:rPr>
      </w:pPr>
    </w:p>
    <w:p w:rsidR="004D5DEB" w:rsidRDefault="004D5DEB" w:rsidP="004D5DEB">
      <w:pPr>
        <w:jc w:val="center"/>
        <w:rPr>
          <w:rStyle w:val="1"/>
          <w:sz w:val="22"/>
          <w:szCs w:val="22"/>
        </w:rPr>
      </w:pPr>
      <w:r>
        <w:rPr>
          <w:rStyle w:val="1"/>
          <w:rFonts w:ascii="Calibri" w:hAnsi="Calibri" w:cs="Calibri"/>
          <w:sz w:val="21"/>
          <w:szCs w:val="21"/>
          <w:lang w:val="id-ID"/>
        </w:rPr>
        <w:t xml:space="preserve">Afifah Khansa Nadhiroh </w:t>
      </w:r>
      <w:r>
        <w:rPr>
          <w:rStyle w:val="1"/>
          <w:rFonts w:ascii="Calibri" w:hAnsi="Calibri" w:cs="Calibri"/>
          <w:sz w:val="21"/>
          <w:szCs w:val="21"/>
          <w:vertAlign w:val="superscript"/>
        </w:rPr>
        <w:t>1</w:t>
      </w:r>
      <w:r>
        <w:rPr>
          <w:rStyle w:val="1"/>
          <w:rFonts w:ascii="Calibri" w:hAnsi="Calibri" w:cs="Calibri"/>
          <w:sz w:val="21"/>
          <w:szCs w:val="21"/>
        </w:rPr>
        <w:t xml:space="preserve">, </w:t>
      </w:r>
      <w:r>
        <w:rPr>
          <w:rStyle w:val="1"/>
          <w:rFonts w:ascii="Calibri" w:hAnsi="Calibri" w:cs="Calibri"/>
          <w:sz w:val="21"/>
          <w:szCs w:val="21"/>
          <w:lang w:val="id-ID"/>
        </w:rPr>
        <w:t xml:space="preserve">Trapsilo Prihandono </w:t>
      </w:r>
      <w:r>
        <w:rPr>
          <w:rStyle w:val="1"/>
          <w:rFonts w:ascii="Calibri" w:hAnsi="Calibri" w:cs="Calibri"/>
          <w:sz w:val="21"/>
          <w:szCs w:val="21"/>
          <w:vertAlign w:val="superscript"/>
        </w:rPr>
        <w:t>2</w:t>
      </w:r>
      <w:r>
        <w:rPr>
          <w:rStyle w:val="1"/>
          <w:rFonts w:ascii="Calibri" w:hAnsi="Calibri" w:cs="Calibri"/>
          <w:sz w:val="21"/>
          <w:szCs w:val="21"/>
        </w:rPr>
        <w:t xml:space="preserve">, </w:t>
      </w:r>
      <w:r>
        <w:rPr>
          <w:rStyle w:val="1"/>
          <w:rFonts w:ascii="Calibri" w:hAnsi="Calibri" w:cs="Calibri"/>
          <w:sz w:val="21"/>
          <w:szCs w:val="21"/>
          <w:lang w:val="id-ID"/>
        </w:rPr>
        <w:t xml:space="preserve">dan Singgih Bektiarso </w:t>
      </w:r>
      <w:r>
        <w:rPr>
          <w:rStyle w:val="1"/>
          <w:rFonts w:ascii="Calibri" w:hAnsi="Calibri" w:cs="Calibri"/>
          <w:sz w:val="21"/>
          <w:szCs w:val="21"/>
          <w:vertAlign w:val="superscript"/>
          <w:lang w:val="id-ID"/>
        </w:rPr>
        <w:t>3</w:t>
      </w:r>
      <w:r>
        <w:rPr>
          <w:rStyle w:val="1"/>
          <w:sz w:val="22"/>
          <w:szCs w:val="22"/>
          <w:lang w:val="id-ID"/>
        </w:rPr>
        <w:t xml:space="preserve"> </w:t>
      </w:r>
    </w:p>
    <w:p w:rsidR="004D5DEB" w:rsidRDefault="004D5DEB" w:rsidP="004D5DEB">
      <w:pPr>
        <w:jc w:val="center"/>
        <w:rPr>
          <w:rFonts w:asciiTheme="minorHAnsi" w:hAnsiTheme="minorHAnsi"/>
          <w:bCs/>
          <w:sz w:val="20"/>
          <w:lang w:val="id-ID"/>
        </w:rPr>
      </w:pPr>
      <w:r>
        <w:rPr>
          <w:rFonts w:asciiTheme="minorHAnsi" w:hAnsiTheme="minorHAnsi"/>
          <w:bCs/>
          <w:sz w:val="20"/>
          <w:lang w:val="id-ID"/>
        </w:rPr>
        <w:t>Pendidikan Fisika, Fakultas Keguruan dan Ilmu Pendidikan/Universitas Jember, Jember, Indonesia</w:t>
      </w:r>
    </w:p>
    <w:p w:rsidR="004D5DEB" w:rsidRDefault="004D5DEB" w:rsidP="004D5DEB">
      <w:pPr>
        <w:jc w:val="center"/>
      </w:pPr>
      <w:r>
        <w:rPr>
          <w:rFonts w:asciiTheme="minorHAnsi" w:hAnsiTheme="minorHAnsi"/>
          <w:bCs/>
          <w:sz w:val="20"/>
        </w:rPr>
        <w:t>E</w:t>
      </w:r>
      <w:r>
        <w:rPr>
          <w:rFonts w:asciiTheme="minorHAnsi" w:hAnsiTheme="minorHAnsi"/>
          <w:bCs/>
          <w:sz w:val="20"/>
          <w:lang w:val="id-ID"/>
        </w:rPr>
        <w:t>-</w:t>
      </w:r>
      <w:r>
        <w:rPr>
          <w:rFonts w:asciiTheme="minorHAnsi" w:hAnsiTheme="minorHAnsi"/>
          <w:bCs/>
          <w:sz w:val="20"/>
        </w:rPr>
        <w:t>mail:</w:t>
      </w:r>
      <w:r>
        <w:rPr>
          <w:rFonts w:ascii="Calibri" w:hAnsi="Calibri" w:cs="Calibri"/>
          <w:bCs/>
          <w:sz w:val="20"/>
        </w:rPr>
        <w:t xml:space="preserve"> </w:t>
      </w:r>
      <w:hyperlink r:id="rId9" w:history="1">
        <w:r>
          <w:rPr>
            <w:rStyle w:val="Hyperlink"/>
            <w:rFonts w:ascii="Calibri" w:hAnsi="Calibri" w:cs="Calibri"/>
            <w:kern w:val="2"/>
            <w:sz w:val="20"/>
            <w:vertAlign w:val="superscript"/>
            <w:lang w:eastAsia="zh-CN"/>
          </w:rPr>
          <w:t>1</w:t>
        </w:r>
        <w:r>
          <w:rPr>
            <w:rStyle w:val="Hyperlink"/>
            <w:rFonts w:ascii="Calibri" w:hAnsi="Calibri" w:cs="Calibri"/>
            <w:kern w:val="2"/>
            <w:sz w:val="20"/>
            <w:lang w:val="id-ID" w:eastAsia="zh-CN"/>
          </w:rPr>
          <w:t>afifahkhansa6@gmail.com</w:t>
        </w:r>
      </w:hyperlink>
      <w:r>
        <w:rPr>
          <w:rFonts w:asciiTheme="minorHAnsi" w:hAnsiTheme="minorHAnsi"/>
          <w:bCs/>
          <w:sz w:val="20"/>
          <w:lang w:val="id-ID"/>
        </w:rPr>
        <w:t xml:space="preserve">*, </w:t>
      </w:r>
      <w:r>
        <w:rPr>
          <w:rFonts w:asciiTheme="minorHAnsi" w:hAnsiTheme="minorHAnsi"/>
          <w:bCs/>
          <w:sz w:val="20"/>
          <w:vertAlign w:val="superscript"/>
          <w:lang w:val="id-ID"/>
        </w:rPr>
        <w:t>2</w:t>
      </w:r>
      <w:r>
        <w:rPr>
          <w:lang w:val="id-ID"/>
        </w:rPr>
        <w:t xml:space="preserve"> </w:t>
      </w:r>
      <w:hyperlink r:id="rId10" w:history="1">
        <w:r>
          <w:rPr>
            <w:rStyle w:val="Hyperlink"/>
            <w:rFonts w:asciiTheme="minorHAnsi" w:hAnsiTheme="minorHAnsi"/>
            <w:bCs/>
            <w:sz w:val="20"/>
            <w:lang w:val="id-ID"/>
          </w:rPr>
          <w:t>trapsilo.fkip@unej.ac.id</w:t>
        </w:r>
      </w:hyperlink>
      <w:r>
        <w:rPr>
          <w:rFonts w:asciiTheme="minorHAnsi" w:hAnsiTheme="minorHAnsi"/>
          <w:bCs/>
          <w:sz w:val="20"/>
          <w:lang w:val="id-ID"/>
        </w:rPr>
        <w:t xml:space="preserve"> , </w:t>
      </w:r>
      <w:r>
        <w:fldChar w:fldCharType="begin"/>
      </w:r>
      <w:r>
        <w:instrText xml:space="preserve"> HYPERLINK "mailto:3singgih.fkip@unej.ac.id" </w:instrText>
      </w:r>
      <w:r>
        <w:fldChar w:fldCharType="separate"/>
      </w:r>
      <w:r>
        <w:rPr>
          <w:rStyle w:val="Hyperlink"/>
          <w:rFonts w:asciiTheme="minorHAnsi" w:hAnsiTheme="minorHAnsi"/>
          <w:bCs/>
          <w:sz w:val="20"/>
          <w:vertAlign w:val="superscript"/>
          <w:lang w:val="id-ID"/>
        </w:rPr>
        <w:t>3</w:t>
      </w:r>
      <w:r>
        <w:rPr>
          <w:rStyle w:val="Hyperlink"/>
          <w:rFonts w:asciiTheme="minorHAnsi" w:hAnsiTheme="minorHAnsi"/>
          <w:bCs/>
          <w:sz w:val="20"/>
          <w:lang w:val="id-ID"/>
        </w:rPr>
        <w:t>singgih.fkip@unej.ac.id</w:t>
      </w:r>
      <w:r>
        <w:fldChar w:fldCharType="end"/>
      </w:r>
    </w:p>
    <w:p w:rsidR="003F2064" w:rsidRPr="00B941DF" w:rsidRDefault="003F2064" w:rsidP="005F041F">
      <w:pPr>
        <w:rPr>
          <w:rFonts w:asciiTheme="minorHAnsi" w:hAnsiTheme="minorHAnsi"/>
          <w:b/>
          <w:sz w:val="20"/>
        </w:rPr>
      </w:pPr>
    </w:p>
    <w:tbl>
      <w:tblPr>
        <w:tblStyle w:val="TableGrid"/>
        <w:tblW w:w="0" w:type="auto"/>
        <w:tblBorders>
          <w:top w:val="double" w:sz="4" w:space="0" w:color="4F81BD" w:themeColor="accent1"/>
          <w:left w:val="none" w:sz="0" w:space="0" w:color="auto"/>
          <w:bottom w:val="double" w:sz="4" w:space="0" w:color="4F81BD" w:themeColor="accent1"/>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7"/>
      </w:tblGrid>
      <w:tr w:rsidR="00B941DF" w:rsidRPr="00B941DF" w:rsidTr="0058686D">
        <w:tc>
          <w:tcPr>
            <w:tcW w:w="8507" w:type="dxa"/>
            <w:shd w:val="clear" w:color="auto" w:fill="F2F2F2" w:themeFill="background1" w:themeFillShade="F2"/>
          </w:tcPr>
          <w:p w:rsidR="00B941DF" w:rsidRPr="00B941DF" w:rsidRDefault="00B941DF" w:rsidP="005F041F">
            <w:pPr>
              <w:jc w:val="both"/>
              <w:rPr>
                <w:rFonts w:asciiTheme="minorHAnsi" w:hAnsiTheme="minorHAnsi"/>
                <w:b/>
                <w:sz w:val="20"/>
              </w:rPr>
            </w:pPr>
          </w:p>
          <w:p w:rsidR="00B941DF" w:rsidRDefault="00A62AA2" w:rsidP="005F041F">
            <w:pPr>
              <w:jc w:val="both"/>
              <w:rPr>
                <w:rFonts w:asciiTheme="minorHAnsi" w:hAnsiTheme="minorHAnsi"/>
                <w:b/>
                <w:sz w:val="20"/>
              </w:rPr>
            </w:pPr>
            <w:r w:rsidRPr="00B941DF">
              <w:rPr>
                <w:rFonts w:asciiTheme="minorHAnsi" w:hAnsiTheme="minorHAnsi"/>
                <w:b/>
                <w:sz w:val="20"/>
              </w:rPr>
              <w:t>ABSTRACT</w:t>
            </w:r>
          </w:p>
          <w:p w:rsidR="004D5DEB" w:rsidRPr="00B941DF" w:rsidRDefault="004D5DEB" w:rsidP="005F041F">
            <w:pPr>
              <w:jc w:val="both"/>
              <w:rPr>
                <w:rFonts w:asciiTheme="minorHAnsi" w:hAnsiTheme="minorHAnsi"/>
                <w:b/>
                <w:sz w:val="20"/>
              </w:rPr>
            </w:pPr>
          </w:p>
          <w:p w:rsidR="004D5DEB" w:rsidRDefault="004D5DEB" w:rsidP="004D5DEB">
            <w:pPr>
              <w:spacing w:after="200"/>
              <w:jc w:val="both"/>
              <w:rPr>
                <w:rFonts w:asciiTheme="minorHAnsi" w:hAnsiTheme="minorHAnsi"/>
                <w:b/>
                <w:sz w:val="20"/>
              </w:rPr>
            </w:pPr>
            <w:bookmarkStart w:id="0" w:name="_Hlk105739320"/>
            <w:r>
              <w:rPr>
                <w:rFonts w:ascii="Calibri" w:hAnsi="Calibri" w:cs="Calibri"/>
                <w:sz w:val="20"/>
                <w:lang w:val="id-ID"/>
              </w:rPr>
              <w:t>Indonesia is a country rich in cultural diversity that is spread in every region,</w:t>
            </w:r>
            <w:r>
              <w:rPr>
                <w:rFonts w:ascii="Calibri" w:hAnsi="Calibri" w:cs="Calibri"/>
                <w:b/>
                <w:bCs/>
                <w:sz w:val="20"/>
                <w:lang w:val="id-ID"/>
              </w:rPr>
              <w:t xml:space="preserve"> </w:t>
            </w:r>
            <w:r>
              <w:rPr>
                <w:rFonts w:ascii="Calibri" w:hAnsi="Calibri" w:cs="Calibri"/>
                <w:sz w:val="20"/>
                <w:lang w:val="id-ID"/>
              </w:rPr>
              <w:t xml:space="preserve">one of which is traditional games. The existence of traditional game from time to time began to eroded and forgotten among children. Along with the development of the times, educators must follow the development of existing technology and not forget the cultural values ​​of the local area. The existence of traditional games can be maintained by introducing and integrating them into learning through teaching materials. Therefore, this research is focused on the development of e-suplement teaching materials physics based on </w:t>
            </w:r>
            <w:r>
              <w:rPr>
                <w:rFonts w:asciiTheme="minorHAnsi" w:hAnsiTheme="minorHAnsi"/>
                <w:bCs/>
                <w:i/>
                <w:iCs/>
                <w:sz w:val="20"/>
                <w:lang w:val="id-ID"/>
              </w:rPr>
              <w:t>flipbook</w:t>
            </w:r>
            <w:r>
              <w:rPr>
                <w:rFonts w:asciiTheme="minorHAnsi" w:hAnsiTheme="minorHAnsi"/>
                <w:bCs/>
                <w:sz w:val="20"/>
                <w:lang w:val="id-ID"/>
              </w:rPr>
              <w:t xml:space="preserve"> in balogo traditional games. This research aim to determine the validity and feasibility of </w:t>
            </w:r>
            <w:r>
              <w:rPr>
                <w:rFonts w:ascii="Calibri" w:hAnsi="Calibri" w:cs="Calibri"/>
                <w:sz w:val="20"/>
                <w:lang w:val="id-ID"/>
              </w:rPr>
              <w:t xml:space="preserve"> e-suplement teaching materials physics based on </w:t>
            </w:r>
            <w:r>
              <w:rPr>
                <w:rFonts w:asciiTheme="minorHAnsi" w:hAnsiTheme="minorHAnsi"/>
                <w:bCs/>
                <w:i/>
                <w:iCs/>
                <w:sz w:val="20"/>
                <w:lang w:val="id-ID"/>
              </w:rPr>
              <w:t>flipbook</w:t>
            </w:r>
            <w:r>
              <w:rPr>
                <w:rFonts w:asciiTheme="minorHAnsi" w:hAnsiTheme="minorHAnsi"/>
                <w:bCs/>
                <w:sz w:val="20"/>
                <w:lang w:val="id-ID"/>
              </w:rPr>
              <w:t xml:space="preserve"> in balogo traditional games</w:t>
            </w:r>
            <w:bookmarkEnd w:id="0"/>
            <w:r>
              <w:rPr>
                <w:rFonts w:asciiTheme="minorHAnsi" w:hAnsiTheme="minorHAnsi"/>
                <w:bCs/>
                <w:sz w:val="20"/>
                <w:lang w:val="id-ID"/>
              </w:rPr>
              <w:t xml:space="preserve">. This research uses the research and development method od 3D models (define, design and develop) modified Thiagarajan’s 4D models. The results of research indicates that </w:t>
            </w:r>
            <w:r>
              <w:rPr>
                <w:rFonts w:ascii="Calibri" w:hAnsi="Calibri" w:cs="Calibri"/>
                <w:sz w:val="20"/>
                <w:lang w:val="id-ID"/>
              </w:rPr>
              <w:t xml:space="preserve">e-suplement teaching materials physics based on </w:t>
            </w:r>
            <w:r>
              <w:rPr>
                <w:rFonts w:asciiTheme="minorHAnsi" w:hAnsiTheme="minorHAnsi"/>
                <w:bCs/>
                <w:i/>
                <w:iCs/>
                <w:sz w:val="20"/>
                <w:lang w:val="id-ID"/>
              </w:rPr>
              <w:t>flipbook</w:t>
            </w:r>
            <w:r>
              <w:rPr>
                <w:rFonts w:asciiTheme="minorHAnsi" w:hAnsiTheme="minorHAnsi"/>
                <w:bCs/>
                <w:sz w:val="20"/>
                <w:lang w:val="id-ID"/>
              </w:rPr>
              <w:t xml:space="preserve"> in balogo traditional games is very good with validity 91,36%. The concluded is </w:t>
            </w:r>
            <w:r>
              <w:rPr>
                <w:rFonts w:ascii="Calibri" w:hAnsi="Calibri" w:cs="Calibri"/>
                <w:sz w:val="20"/>
                <w:lang w:val="id-ID"/>
              </w:rPr>
              <w:t xml:space="preserve">e-suplement teaching materials physics based on </w:t>
            </w:r>
            <w:r>
              <w:rPr>
                <w:rFonts w:asciiTheme="minorHAnsi" w:hAnsiTheme="minorHAnsi"/>
                <w:bCs/>
                <w:i/>
                <w:iCs/>
                <w:sz w:val="20"/>
                <w:lang w:val="id-ID"/>
              </w:rPr>
              <w:t>flipbook</w:t>
            </w:r>
            <w:r>
              <w:rPr>
                <w:rFonts w:asciiTheme="minorHAnsi" w:hAnsiTheme="minorHAnsi"/>
                <w:bCs/>
                <w:sz w:val="20"/>
                <w:lang w:val="id-ID"/>
              </w:rPr>
              <w:t xml:space="preserve"> in balogo traditional games valid and very feasible for use in learning.</w:t>
            </w:r>
          </w:p>
          <w:p w:rsidR="005F041F" w:rsidRPr="005F041F" w:rsidRDefault="005F041F" w:rsidP="005F041F">
            <w:pPr>
              <w:jc w:val="both"/>
              <w:rPr>
                <w:rFonts w:asciiTheme="minorHAnsi" w:hAnsiTheme="minorHAnsi"/>
                <w:bCs/>
                <w:sz w:val="20"/>
                <w:lang w:val="id-ID"/>
              </w:rPr>
            </w:pPr>
          </w:p>
          <w:p w:rsidR="004D5DEB" w:rsidRDefault="004D5DEB" w:rsidP="004D5DEB">
            <w:pPr>
              <w:jc w:val="both"/>
              <w:rPr>
                <w:rFonts w:asciiTheme="minorHAnsi" w:hAnsiTheme="minorHAnsi"/>
                <w:i/>
                <w:sz w:val="20"/>
                <w:lang w:val="id-ID"/>
              </w:rPr>
            </w:pPr>
            <w:r>
              <w:rPr>
                <w:rFonts w:asciiTheme="minorHAnsi" w:hAnsiTheme="minorHAnsi"/>
                <w:b/>
                <w:sz w:val="20"/>
              </w:rPr>
              <w:t>Keywords</w:t>
            </w:r>
            <w:r>
              <w:rPr>
                <w:rFonts w:asciiTheme="minorHAnsi" w:hAnsiTheme="minorHAnsi"/>
                <w:b/>
                <w:sz w:val="20"/>
                <w:lang w:val="id-ID"/>
              </w:rPr>
              <w:t xml:space="preserve">: </w:t>
            </w:r>
            <w:r>
              <w:rPr>
                <w:rFonts w:asciiTheme="minorHAnsi" w:hAnsiTheme="minorHAnsi"/>
                <w:i/>
                <w:sz w:val="20"/>
              </w:rPr>
              <w:t>E</w:t>
            </w:r>
            <w:r>
              <w:rPr>
                <w:rFonts w:asciiTheme="minorHAnsi" w:hAnsiTheme="minorHAnsi"/>
                <w:i/>
                <w:sz w:val="20"/>
                <w:lang w:val="id-ID"/>
              </w:rPr>
              <w:t xml:space="preserve">xample: feasibility, suplemen teaching materials, traditional game, validity </w:t>
            </w:r>
          </w:p>
          <w:p w:rsidR="00B941DF" w:rsidRPr="00B941DF" w:rsidRDefault="00B941DF" w:rsidP="005F041F">
            <w:pPr>
              <w:jc w:val="both"/>
              <w:rPr>
                <w:rFonts w:asciiTheme="minorHAnsi" w:hAnsiTheme="minorHAnsi"/>
                <w:i/>
                <w:sz w:val="20"/>
                <w:lang w:val="id-ID"/>
              </w:rPr>
            </w:pPr>
          </w:p>
        </w:tc>
      </w:tr>
    </w:tbl>
    <w:p w:rsidR="009B07E7" w:rsidRDefault="009B07E7" w:rsidP="009B07E7">
      <w:pPr>
        <w:jc w:val="both"/>
        <w:rPr>
          <w:rFonts w:asciiTheme="minorHAnsi" w:hAnsiTheme="minorHAnsi"/>
          <w:b/>
          <w:sz w:val="20"/>
        </w:rPr>
      </w:pPr>
    </w:p>
    <w:p w:rsidR="00672A9E" w:rsidRPr="00B941DF" w:rsidRDefault="00672A9E" w:rsidP="009B07E7">
      <w:pPr>
        <w:jc w:val="both"/>
        <w:rPr>
          <w:rFonts w:asciiTheme="minorHAnsi" w:hAnsiTheme="minorHAnsi"/>
          <w:b/>
          <w:sz w:val="20"/>
        </w:rPr>
      </w:pPr>
    </w:p>
    <w:p w:rsidR="00FF6B75" w:rsidRPr="00B941DF" w:rsidRDefault="00A62AA2" w:rsidP="00A62AA2">
      <w:pPr>
        <w:rPr>
          <w:rFonts w:asciiTheme="minorHAnsi" w:hAnsiTheme="minorHAnsi"/>
          <w:b/>
          <w:sz w:val="22"/>
          <w:szCs w:val="22"/>
          <w:lang w:val="id-ID"/>
        </w:rPr>
      </w:pPr>
      <w:r w:rsidRPr="00B941DF">
        <w:rPr>
          <w:rFonts w:asciiTheme="minorHAnsi" w:hAnsiTheme="minorHAnsi"/>
          <w:b/>
          <w:sz w:val="22"/>
          <w:szCs w:val="22"/>
          <w:lang w:val="id-ID"/>
        </w:rPr>
        <w:t>INTRODUCTION</w:t>
      </w:r>
    </w:p>
    <w:p w:rsidR="004D5DEB" w:rsidRDefault="004D5DEB" w:rsidP="004D5DEB">
      <w:pPr>
        <w:pStyle w:val="ListParagraph"/>
        <w:spacing w:after="0" w:line="240" w:lineRule="auto"/>
        <w:ind w:left="0" w:firstLine="720"/>
        <w:jc w:val="both"/>
        <w:rPr>
          <w:rFonts w:asciiTheme="minorHAnsi" w:eastAsia="Times New Roman" w:hAnsiTheme="minorHAnsi" w:cstheme="minorHAnsi"/>
        </w:rPr>
      </w:pPr>
      <w:r>
        <w:rPr>
          <w:rFonts w:asciiTheme="minorHAnsi" w:eastAsia="Times New Roman" w:hAnsiTheme="minorHAnsi" w:cstheme="minorHAnsi"/>
        </w:rPr>
        <w:t>Indonesia is a country rich in cultural diversity, ethnicity, and customs that other countries do not have. One of the cultural diversity heritages in Indonesia is traditional games. the existence of traditional games from time to time began to erode and be forgotten. Traditional games are fading away due to the development of the era of digital technology and</w:t>
      </w:r>
      <w:r w:rsidR="00BC73EC">
        <w:rPr>
          <w:rFonts w:asciiTheme="minorHAnsi" w:eastAsia="Times New Roman" w:hAnsiTheme="minorHAnsi" w:cstheme="minorHAnsi"/>
        </w:rPr>
        <w:t xml:space="preserve"> the influence of globalization</w:t>
      </w:r>
      <w:r w:rsidR="00BC73EC">
        <w:rPr>
          <w:rFonts w:asciiTheme="minorHAnsi" w:eastAsia="Times New Roman" w:hAnsiTheme="minorHAnsi" w:cstheme="minorHAnsi"/>
          <w:lang w:val="en-US"/>
        </w:rPr>
        <w:t xml:space="preserve"> </w:t>
      </w:r>
      <w:r w:rsidR="00BC73EC">
        <w:rPr>
          <w:rFonts w:asciiTheme="minorHAnsi" w:eastAsia="Times New Roman" w:hAnsiTheme="minorHAnsi" w:cstheme="minorHAnsi"/>
        </w:rPr>
        <w:fldChar w:fldCharType="begin" w:fldLock="1"/>
      </w:r>
      <w:r w:rsidR="00BC73EC">
        <w:rPr>
          <w:rFonts w:asciiTheme="minorHAnsi" w:eastAsia="Times New Roman" w:hAnsiTheme="minorHAnsi" w:cstheme="minorHAnsi"/>
        </w:rPr>
        <w:instrText>ADDIN CSL_CITATION {"citationItems":[{"id":"ITEM-1","itemData":{"abstract":"Game activities that can develop the psychological aspects of the child can be used as a learning tool in preparation for the adult world. Traditional gameplay is an intergenerational heritage that has a symbolic meaning behind movement, speech, and tools used. These messages are useful for the cognitive, emotional and social development of children as a preparation or means of learning toward life in adulthood. The rapid development of electronic games makes the position of traditional games increasingly eroded and almost unknown.","author":[{"dropping-particle":"","family":"Suryawan","given":"I.G Agung Jaya","non-dropping-particle":"","parse-names":false,"suffix":""}],"container-title":"Genta Hredaya","id":"ITEM-1","issue":"2","issued":{"date-parts":[["2020"]]},"page":"1-10","title":"Permainan Tradisional Sebagai Media Pelestarian Budaya dan Penanaman Nilai Karakter Bangsa","type":"article-journal","volume":"2"},"uris":["http://www.mendeley.com/documents/?uuid=647aacf1-9ff5-4df6-ae07-8e2f8c5dc395"]}],"mendeley":{"formattedCitation":"(Suryawan, 2020)","plainTextFormattedCitation":"(Suryawan, 2020)","previouslyFormattedCitation":"(Suryawan, 2020)"},"properties":{"noteIndex":0},"schema":"https://github.com/citation-style-language/schema/raw/master/csl-citation.json"}</w:instrText>
      </w:r>
      <w:r w:rsidR="00BC73EC">
        <w:rPr>
          <w:rFonts w:asciiTheme="minorHAnsi" w:eastAsia="Times New Roman" w:hAnsiTheme="minorHAnsi" w:cstheme="minorHAnsi"/>
        </w:rPr>
        <w:fldChar w:fldCharType="separate"/>
      </w:r>
      <w:r w:rsidR="00BC73EC" w:rsidRPr="00BC73EC">
        <w:rPr>
          <w:rFonts w:asciiTheme="minorHAnsi" w:eastAsia="Times New Roman" w:hAnsiTheme="minorHAnsi" w:cstheme="minorHAnsi"/>
        </w:rPr>
        <w:t>(Suryawan, 2020)</w:t>
      </w:r>
      <w:r w:rsidR="00BC73EC">
        <w:rPr>
          <w:rFonts w:asciiTheme="minorHAnsi" w:eastAsia="Times New Roman" w:hAnsiTheme="minorHAnsi" w:cstheme="minorHAnsi"/>
        </w:rPr>
        <w:fldChar w:fldCharType="end"/>
      </w:r>
      <w:r w:rsidR="00BC73EC">
        <w:rPr>
          <w:rFonts w:asciiTheme="minorHAnsi" w:eastAsia="Times New Roman" w:hAnsiTheme="minorHAnsi" w:cstheme="minorHAnsi"/>
          <w:lang w:val="en-US"/>
        </w:rPr>
        <w:t xml:space="preserve">. </w:t>
      </w:r>
      <w:r>
        <w:rPr>
          <w:rFonts w:asciiTheme="minorHAnsi" w:eastAsia="Times New Roman" w:hAnsiTheme="minorHAnsi" w:cstheme="minorHAnsi"/>
        </w:rPr>
        <w:t>Balogo is a traditional game that is popular in the Banjar tribal area, precisely in South Kalimantan. Balogo games also have a process of inculcating cultural values, namely honesty, cooperation, hard work and deliberation</w:t>
      </w:r>
      <w:r w:rsidR="00BC73EC">
        <w:rPr>
          <w:rFonts w:asciiTheme="minorHAnsi" w:eastAsia="Times New Roman" w:hAnsiTheme="minorHAnsi" w:cstheme="minorHAnsi"/>
          <w:lang w:val="en-US"/>
        </w:rPr>
        <w:t xml:space="preserve"> </w:t>
      </w:r>
      <w:r w:rsidR="006A3645">
        <w:rPr>
          <w:rFonts w:asciiTheme="minorHAnsi" w:eastAsia="Times New Roman" w:hAnsiTheme="minorHAnsi" w:cstheme="minorHAnsi"/>
          <w:lang w:val="en-US"/>
        </w:rPr>
        <w:fldChar w:fldCharType="begin" w:fldLock="1"/>
      </w:r>
      <w:r w:rsidR="00E20931">
        <w:rPr>
          <w:rFonts w:asciiTheme="minorHAnsi" w:eastAsia="Times New Roman" w:hAnsiTheme="minorHAnsi" w:cstheme="minorHAnsi"/>
          <w:lang w:val="en-US"/>
        </w:rPr>
        <w:instrText>ADDIN CSL_CITATION {"citationItems":[{"id":"ITEM-1","itemData":{"author":[{"dropping-particle":"","family":"Azahari","given":"Abdul Rahman","non-dropping-particle":"","parse-names":false,"suffix":""}],"container-title":"Jurnal Ilmu Sosial dan Ilmu Administrasi Negara","id":"ITEM-1","issue":"1","issued":{"date-parts":[["2018"]]},"page":"27-34","title":"The Condition of Menyipet And Balogo Traditional Sports In Palangka Raya City 1 Universitas Palangkaraya","type":"article-journal","volume":"2"},"uris":["http://www.mendeley.com/documents/?uuid=bb153d4c-f0b8-48f2-8829-d569485f198b"]}],"mendeley":{"formattedCitation":"(Azahari, 2018)","plainTextFormattedCitation":"(Azahari, 2018)","previouslyFormattedCitation":"(Azahari, 2018)"},"properties":{"noteIndex":0},"schema":"https://github.com/citation-style-language/schema/raw/master/csl-citation.json"}</w:instrText>
      </w:r>
      <w:r w:rsidR="006A3645">
        <w:rPr>
          <w:rFonts w:asciiTheme="minorHAnsi" w:eastAsia="Times New Roman" w:hAnsiTheme="minorHAnsi" w:cstheme="minorHAnsi"/>
          <w:lang w:val="en-US"/>
        </w:rPr>
        <w:fldChar w:fldCharType="separate"/>
      </w:r>
      <w:r w:rsidR="006A3645" w:rsidRPr="006A3645">
        <w:rPr>
          <w:rFonts w:asciiTheme="minorHAnsi" w:eastAsia="Times New Roman" w:hAnsiTheme="minorHAnsi" w:cstheme="minorHAnsi"/>
          <w:lang w:val="en-US"/>
        </w:rPr>
        <w:t>(Azahari, 2018)</w:t>
      </w:r>
      <w:r w:rsidR="006A3645">
        <w:rPr>
          <w:rFonts w:asciiTheme="minorHAnsi" w:eastAsia="Times New Roman" w:hAnsiTheme="minorHAnsi" w:cstheme="minorHAnsi"/>
          <w:lang w:val="en-US"/>
        </w:rPr>
        <w:fldChar w:fldCharType="end"/>
      </w:r>
      <w:r>
        <w:rPr>
          <w:rFonts w:asciiTheme="minorHAnsi" w:eastAsia="Times New Roman" w:hAnsiTheme="minorHAnsi" w:cstheme="minorHAnsi"/>
        </w:rPr>
        <w:t>. Based on an interview with Dra. Hj. Siti Nursiah Se.Ak., the tradition of local wisdom in the balogo game was eroded and revived by holding a socialization of balogo to reintroduce it to the younger generation.</w:t>
      </w:r>
    </w:p>
    <w:p w:rsidR="004D5DEB" w:rsidRDefault="004D5DEB" w:rsidP="004D5DEB">
      <w:pPr>
        <w:pStyle w:val="ListParagraph"/>
        <w:spacing w:after="0" w:line="240" w:lineRule="auto"/>
        <w:ind w:left="0" w:firstLine="720"/>
        <w:jc w:val="both"/>
        <w:rPr>
          <w:rFonts w:ascii="Times New Roman" w:hAnsi="Times New Roman"/>
          <w:sz w:val="24"/>
        </w:rPr>
      </w:pPr>
      <w:r>
        <w:rPr>
          <w:rFonts w:asciiTheme="minorHAnsi" w:hAnsiTheme="minorHAnsi" w:cstheme="minorHAnsi"/>
          <w:szCs w:val="18"/>
        </w:rPr>
        <w:t>Efforts to preserve local culture to keep it intact and awake are by introducing and implementing the balogo game in the world of education. The integration of local culture in learning can motivate students to develop knowledge, build understanding and perceive the relevance of the material taught by educators during the learning process</w:t>
      </w:r>
      <w:r w:rsidR="00BC73EC">
        <w:rPr>
          <w:rFonts w:asciiTheme="minorHAnsi" w:hAnsiTheme="minorHAnsi" w:cstheme="minorHAnsi"/>
          <w:szCs w:val="18"/>
          <w:lang w:val="en-US"/>
        </w:rPr>
        <w:t xml:space="preserve"> </w:t>
      </w:r>
      <w:r w:rsidR="00BC73EC">
        <w:rPr>
          <w:rFonts w:asciiTheme="minorHAnsi" w:hAnsiTheme="minorHAnsi" w:cstheme="minorHAnsi"/>
          <w:szCs w:val="18"/>
          <w:lang w:val="en-US"/>
        </w:rPr>
        <w:fldChar w:fldCharType="begin" w:fldLock="1"/>
      </w:r>
      <w:r w:rsidR="00E20931">
        <w:rPr>
          <w:rFonts w:asciiTheme="minorHAnsi" w:hAnsiTheme="minorHAnsi" w:cstheme="minorHAnsi"/>
          <w:szCs w:val="18"/>
          <w:lang w:val="en-US"/>
        </w:rPr>
        <w:instrText>ADDIN CSL_CITATION {"citationItems":[{"id":"ITEM-1","itemData":{"DOI":"10.24246/j.scholaria.2015.v5.i2.p46-59","ISSN":"2088-3439","abstract":"Penelitian ini bertujuan untuk mengetahui keefektifan penggunaan model Pembelajaran Berbasis Budaya (PBB) terhadap hasil belajar IPS siswa kelas 4 SD Negeri 01 Tridarma Wirajaya, Lampung. Rancangan yang digunakan dalam penelitian ini adalah eksperimen kuasi. Subjek dalam penelitian ini adalah semua siswa kelas 4A dan 4B di SD Negeri 01 Tridarma Wirajaya Lampung Pengumpulan data menggunakan teknik wawancara, observasi, dan tes. Teknik analisis yang digunakan dalam penelitian ini menggunakan uji t untuk sampel independen. Hasil penelitian menunjukkan bahwa model PBB efektif untuk meningkatkan hasil belajar IPS siswa kelas 4 SD Negeri 01 Tridarma Wirajaya, Lampung. Hasil analisis data bahwa nilai rata-rata pre test hasil belajar kelompok eksperimen sebelum diberi model PBB pada pembelajaran IPS sebesar 7,53, sedangkan nilai rata-rata post test hasil belajar IPS setelah diberi tindakan pembelajaran dengan model PBB sebesar 17,13. Nilai rata-rata pre test kelompok kontrol adalah sebesar 7,37, sedangkan nilai rata-rata post test sebesar 14,66. Data gain score untuk kelas eksperimen 9,60 dan kelas kontrol 7,27. Data hasil uji-t didapat thitung &gt; ttabel yaitu 3,343 &gt; 2,000.","author":[{"dropping-particle":"","family":"Kristin","given":"Firosalia","non-dropping-particle":"","parse-names":false,"suffix":""}],"container-title":"Scholaria : Jurnal Pendidikan dan Kebudayaan","id":"ITEM-1","issue":"2","issued":{"date-parts":[["2015"]]},"page":"46-59","title":"Keefektifan Model Pembelajaran Berbasis Budaya (Pbb) Untuk Meningkatkan Hasil Belajar Ips","type":"article-journal","volume":"5"},"uris":["http://www.mendeley.com/documents/?uuid=216b61b2-0836-44ee-87d5-048685a05ab1"]}],"mendeley":{"formattedCitation":"(Kristin, 2015)","plainTextFormattedCitation":"(Kristin, 2015)","previouslyFormattedCitation":"(Kristin, 2015)"},"properties":{"noteIndex":0},"schema":"https://github.com/citation-style-language/schema/raw/master/csl-citation.json"}</w:instrText>
      </w:r>
      <w:r w:rsidR="00BC73EC">
        <w:rPr>
          <w:rFonts w:asciiTheme="minorHAnsi" w:hAnsiTheme="minorHAnsi" w:cstheme="minorHAnsi"/>
          <w:szCs w:val="18"/>
          <w:lang w:val="en-US"/>
        </w:rPr>
        <w:fldChar w:fldCharType="separate"/>
      </w:r>
      <w:r w:rsidR="00BC73EC" w:rsidRPr="00BC73EC">
        <w:rPr>
          <w:rFonts w:asciiTheme="minorHAnsi" w:hAnsiTheme="minorHAnsi" w:cstheme="minorHAnsi"/>
          <w:szCs w:val="18"/>
          <w:lang w:val="en-US"/>
        </w:rPr>
        <w:t>(Kristin, 2015)</w:t>
      </w:r>
      <w:r w:rsidR="00BC73EC">
        <w:rPr>
          <w:rFonts w:asciiTheme="minorHAnsi" w:hAnsiTheme="minorHAnsi" w:cstheme="minorHAnsi"/>
          <w:szCs w:val="18"/>
          <w:lang w:val="en-US"/>
        </w:rPr>
        <w:fldChar w:fldCharType="end"/>
      </w:r>
      <w:r w:rsidR="00BC73EC">
        <w:rPr>
          <w:rFonts w:asciiTheme="minorHAnsi" w:hAnsiTheme="minorHAnsi" w:cstheme="minorHAnsi"/>
          <w:szCs w:val="18"/>
          <w:lang w:val="en-US"/>
        </w:rPr>
        <w:t xml:space="preserve">. </w:t>
      </w:r>
      <w:r>
        <w:rPr>
          <w:rFonts w:asciiTheme="minorHAnsi" w:hAnsiTheme="minorHAnsi" w:cstheme="minorHAnsi"/>
          <w:szCs w:val="18"/>
        </w:rPr>
        <w:t xml:space="preserve">Educators also still have not integrated culture in learning so that educational goals are lacking in </w:t>
      </w:r>
      <w:r w:rsidR="0036177E">
        <w:rPr>
          <w:rFonts w:asciiTheme="minorHAnsi" w:hAnsiTheme="minorHAnsi" w:cstheme="minorHAnsi"/>
          <w:szCs w:val="18"/>
        </w:rPr>
        <w:t>achieving educational goal</w:t>
      </w:r>
      <w:r>
        <w:rPr>
          <w:rFonts w:asciiTheme="minorHAnsi" w:hAnsiTheme="minorHAnsi" w:cstheme="minorHAnsi"/>
          <w:szCs w:val="18"/>
        </w:rPr>
        <w:t xml:space="preserve"> </w:t>
      </w:r>
      <w:r w:rsidR="0036177E">
        <w:rPr>
          <w:rFonts w:asciiTheme="minorHAnsi" w:hAnsiTheme="minorHAnsi" w:cstheme="minorHAnsi"/>
          <w:szCs w:val="18"/>
        </w:rPr>
        <w:fldChar w:fldCharType="begin" w:fldLock="1"/>
      </w:r>
      <w:r w:rsidR="0036177E">
        <w:rPr>
          <w:rFonts w:asciiTheme="minorHAnsi" w:hAnsiTheme="minorHAnsi" w:cstheme="minorHAnsi"/>
          <w:szCs w:val="18"/>
        </w:rPr>
        <w:instrText>ADDIN CSL_CITATION {"citationItems":[{"id":"ITEM-1","itemData":{"abstract":"Education is one of important element in a life. Because through education someone can develop knowledge, insight, values and character even as an effort of cultural inheritance. Therefore it is necessary cooperation from all lines of education as an effort to achieve learning objectives that not only supply knowledge, but also the character and love of diversity. One of them is by integrating local wisdom in learning. But in reality many teachers who have not integrated local wisdom in learning so that the goal of education has not been achieved other than that not yet know the local wisdom in the environment. Based on these problems, conducted a conceptual study about learning based on local wisdom. This conceptual study will discusse about how the importance of integrating local wisdom in learning as an effort to create learning that not only supply students of knowledge but also instills a sense of love for local diversity in their environment, the impact from implementation learning based on local wisdom. And how the teacher steps in integrating the local wisdom. Through this study is expected useful for the teachers to participate in designing and implementing learning based on local wisdom in primary schools. Artikel","author":[{"dropping-particle":"","family":"Shufa","given":"N K F","non-dropping-particle":"","parse-names":false,"suffix":""}],"container-title":"INOPENDAS: Jurnal Ilmiah Kependidikan","id":"ITEM-1","issue":"1","issued":{"date-parts":[["2018"]]},"page":"48-53","title":"Pembelajaran Berbasis Kearifan Lokal Di Sekolah Dasar: Sebuah Kerangka Konseptual","type":"article-journal","volume":"1"},"uris":["http://www.mendeley.com/documents/?uuid=b3d0c248-42b7-413a-8325-00f900f3e535"]}],"mendeley":{"formattedCitation":"(Shufa, 2018)","plainTextFormattedCitation":"(Shufa, 2018)","previouslyFormattedCitation":"(Shufa, 2018)"},"properties":{"noteIndex":0},"schema":"https://github.com/citation-style-language/schema/raw/master/csl-citation.json"}</w:instrText>
      </w:r>
      <w:r w:rsidR="0036177E">
        <w:rPr>
          <w:rFonts w:asciiTheme="minorHAnsi" w:hAnsiTheme="minorHAnsi" w:cstheme="minorHAnsi"/>
          <w:szCs w:val="18"/>
        </w:rPr>
        <w:fldChar w:fldCharType="separate"/>
      </w:r>
      <w:r w:rsidR="0036177E" w:rsidRPr="0036177E">
        <w:rPr>
          <w:rFonts w:asciiTheme="minorHAnsi" w:hAnsiTheme="minorHAnsi" w:cstheme="minorHAnsi"/>
          <w:szCs w:val="18"/>
        </w:rPr>
        <w:t>(Shufa, 2018)</w:t>
      </w:r>
      <w:r w:rsidR="0036177E">
        <w:rPr>
          <w:rFonts w:asciiTheme="minorHAnsi" w:hAnsiTheme="minorHAnsi" w:cstheme="minorHAnsi"/>
          <w:szCs w:val="18"/>
        </w:rPr>
        <w:fldChar w:fldCharType="end"/>
      </w:r>
      <w:r w:rsidR="0036177E">
        <w:rPr>
          <w:rFonts w:asciiTheme="minorHAnsi" w:hAnsiTheme="minorHAnsi" w:cstheme="minorHAnsi"/>
          <w:szCs w:val="18"/>
          <w:lang w:val="en-US"/>
        </w:rPr>
        <w:t>.</w:t>
      </w:r>
      <w:r>
        <w:rPr>
          <w:rFonts w:asciiTheme="minorHAnsi" w:hAnsiTheme="minorHAnsi" w:cstheme="minorHAnsi"/>
          <w:szCs w:val="18"/>
        </w:rPr>
        <w:t xml:space="preserve"> Learning that does not collaborate scientific literacy into real environmental knowledge can cause students' scientific knowledge to be low and tend to be rote. Learning by integrating indigenous science processes (culture) into scientific science can create a more meaningful learning atmosphere (meaningfull learning) and students are more active in analyzing and exploring problems in the local area. Culture-based learning is more meaningful because it can relate learning materials to everyday life </w:t>
      </w:r>
      <w:r w:rsidR="00BC73EC">
        <w:rPr>
          <w:rFonts w:asciiTheme="minorHAnsi" w:hAnsiTheme="minorHAnsi" w:cstheme="minorHAnsi"/>
          <w:szCs w:val="18"/>
        </w:rPr>
        <w:lastRenderedPageBreak/>
        <w:fldChar w:fldCharType="begin" w:fldLock="1"/>
      </w:r>
      <w:r w:rsidR="00BC73EC">
        <w:rPr>
          <w:rFonts w:asciiTheme="minorHAnsi" w:hAnsiTheme="minorHAnsi" w:cstheme="minorHAnsi"/>
          <w:szCs w:val="18"/>
        </w:rPr>
        <w:instrText>ADDIN CSL_CITATION {"citationItems":[{"id":"ITEM-1","itemData":{"abstract":"Penelitian ini bertujuan untuk mengetahui ada tidaknya pengaruh model pembelajaran berbasis masalah dalam strategi penalaran kausal berbasis etnosains terhadap hasil belajar fisika. Jenis penelitian yang digunakan adalah eksperimen dengan desain penelitian “the equivalent pretest-posttest design”. Sampel dipilih dengan menggunakan teknik purposive sampling dan menghasilkan kelas XI IPA 1 sebagai kelas eksperimen dan kelas XI IPA 2 sebagai kelas kontrol. Instrumen yang digunakan berupa tes hasil belajar dalam bentuk pilihan ganda. Berdasarkan hasil pengolahan data, diperoleh rerata skor posttest hasil belajar siswa kelas kontrol adalah 11,30 sedangkan kelas eksperimen diperoleh rerata skor posttest adalah 15,30. Analisis data tes dilakukan dengan teknik statistik uji-t dua pihak untuk menguji perbedaan rerata skor hasil belajar siswa dengan taraf signifikan α=0,05. Diperoleh nilai hasil thitung = 3,60 dan ttabel = 2,02. Ini berarti nilai thitung berada diluar daerah penerimaan H0. Sehingga dapat disimpulkan bahwa, terdapat pengaruh model pembelajaran berbasis masalah dalam strategi penalaran kausal berbasis etnosains terhadap hasil belajar fisika siswa","author":[{"dropping-particle":"","family":"Sumalong","given":"Olis","non-dropping-particle":"","parse-names":false,"suffix":""},{"dropping-particle":"","family":"Kade","given":"Amiruddin","non-dropping-particle":"","parse-names":false,"suffix":""},{"dropping-particle":"","family":"Muslimin","given":"","non-dropping-particle":"","parse-names":false,"suffix":""}],"container-title":"Jurnal Kreatif Onlin","id":"ITEM-1","issue":"2","issued":{"date-parts":[["2021"]]},"page":"64-71","title":"Pengaruh Model Pembelajaran Berbasis Masalah dalam Strategi Penalaran Kausal berbasis Etnosains terhadap Hasil Belajar Fisika","type":"article-journal","volume":"9"},"uris":["http://www.mendeley.com/documents/?uuid=1b036e02-3893-4609-9320-08b2dfb13108"]}],"mendeley":{"formattedCitation":"(Sumalong et al., 2021)","plainTextFormattedCitation":"(Sumalong et al., 2021)","previouslyFormattedCitation":"(Sumalong et al., 2021)"},"properties":{"noteIndex":0},"schema":"https://github.com/citation-style-language/schema/raw/master/csl-citation.json"}</w:instrText>
      </w:r>
      <w:r w:rsidR="00BC73EC">
        <w:rPr>
          <w:rFonts w:asciiTheme="minorHAnsi" w:hAnsiTheme="minorHAnsi" w:cstheme="minorHAnsi"/>
          <w:szCs w:val="18"/>
        </w:rPr>
        <w:fldChar w:fldCharType="separate"/>
      </w:r>
      <w:r w:rsidR="00BC73EC" w:rsidRPr="00BC73EC">
        <w:rPr>
          <w:rFonts w:asciiTheme="minorHAnsi" w:hAnsiTheme="minorHAnsi" w:cstheme="minorHAnsi"/>
          <w:szCs w:val="18"/>
        </w:rPr>
        <w:t>(Sumalong et al., 2021)</w:t>
      </w:r>
      <w:r w:rsidR="00BC73EC">
        <w:rPr>
          <w:rFonts w:asciiTheme="minorHAnsi" w:hAnsiTheme="minorHAnsi" w:cstheme="minorHAnsi"/>
          <w:szCs w:val="18"/>
        </w:rPr>
        <w:fldChar w:fldCharType="end"/>
      </w:r>
      <w:r w:rsidR="00BC73EC">
        <w:rPr>
          <w:rFonts w:asciiTheme="minorHAnsi" w:hAnsiTheme="minorHAnsi" w:cstheme="minorHAnsi"/>
          <w:szCs w:val="18"/>
          <w:lang w:val="en-US"/>
        </w:rPr>
        <w:t>.</w:t>
      </w:r>
      <w:r>
        <w:rPr>
          <w:rFonts w:asciiTheme="minorHAnsi" w:hAnsiTheme="minorHAnsi" w:cstheme="minorHAnsi"/>
          <w:szCs w:val="18"/>
        </w:rPr>
        <w:t xml:space="preserve"> Local culture-based learning can be implemented on science concepts, namely physics. Physics is a science that is closely related to human life and natural phenomena</w:t>
      </w:r>
      <w:r w:rsidR="00BC73EC">
        <w:rPr>
          <w:rFonts w:asciiTheme="minorHAnsi" w:hAnsiTheme="minorHAnsi" w:cstheme="minorHAnsi"/>
          <w:szCs w:val="18"/>
          <w:lang w:val="en-US"/>
        </w:rPr>
        <w:t xml:space="preserve"> </w:t>
      </w:r>
      <w:r w:rsidR="00BC73EC">
        <w:rPr>
          <w:rFonts w:asciiTheme="minorHAnsi" w:hAnsiTheme="minorHAnsi" w:cstheme="minorHAnsi"/>
          <w:szCs w:val="18"/>
          <w:lang w:val="en-US"/>
        </w:rPr>
        <w:fldChar w:fldCharType="begin" w:fldLock="1"/>
      </w:r>
      <w:r w:rsidR="00695405">
        <w:rPr>
          <w:rFonts w:asciiTheme="minorHAnsi" w:hAnsiTheme="minorHAnsi" w:cstheme="minorHAnsi"/>
          <w:szCs w:val="18"/>
          <w:lang w:val="en-US"/>
        </w:rPr>
        <w:instrText>ADDIN CSL_CITATION {"citationItems":[{"id":"ITEM-1","itemData":{"abstract":"Ilmu fisika merupakah salah satu ilmu yang sangat erat kaitanyya dengan kehidupan manusia. Ilmu fisika akan berguna bagi manusia apabila sudah diwujubkan dalam bentuk hasil teknologi. Dengan ilmu fisika semua pekerjaan menjadi ringan karena adanya penerapan ilmu fisika yang di implikasikan dalam teknologi yang canggih. Beberapa konsep fisika dapat tergabung dalam satu bentuk peralatan sebagi hasil teknologi. Dalam arti ada peralatan yang hanya menggunakan satu konsep fisika dan ada yang lebih dari satu konsep fisika. Ilmu fisika akan mendasari perkembangan peralatan yang digunakan manusia. Penemuan-penemuan terbaru dalam bidang fisika akan memperbaiki teknologi yang sudah ada. Baik disadari maupun tidak pada hakikatnya setiap manusia membutuhkan ilmu pengetahuan dan mengikuti perkembangan teknologi agar dapat menjalani kehidupan ini secara harmonis. Dimana perkembangan teknologi itu tentu merupakan implikasi dari ilmu fisika yang telah di pelajari oleh para pakar yang ahli di bidangnya. Mempelajari fisika mempunyai banyak manfaat. Tanpa adanya ilmu fisika semua peralatan canggih yang dapat meringankan pekerjaan manusia tidak dapat terwujud.","author":[{"dropping-particle":"","family":"Harefa","given":"Agnes Renostini","non-dropping-particle":"","parse-names":false,"suffix":""}],"container-title":"Jurnal Warta","id":"ITEM-1","issue":"2","issued":{"date-parts":[["2019"]]},"page":"1-10","title":"Peran ilmu fisika dalam kehidupan sehari-hari","type":"article-journal","volume":"13"},"uris":["http://www.mendeley.com/documents/?uuid=887a3c2e-9cdd-43eb-bd10-8247a995619e"]}],"mendeley":{"formattedCitation":"(Harefa, 2019)","plainTextFormattedCitation":"(Harefa, 2019)","previouslyFormattedCitation":"(Harefa, 2019)"},"properties":{"noteIndex":0},"schema":"https://github.com/citation-style-language/schema/raw/master/csl-citation.json"}</w:instrText>
      </w:r>
      <w:r w:rsidR="00BC73EC">
        <w:rPr>
          <w:rFonts w:asciiTheme="minorHAnsi" w:hAnsiTheme="minorHAnsi" w:cstheme="minorHAnsi"/>
          <w:szCs w:val="18"/>
          <w:lang w:val="en-US"/>
        </w:rPr>
        <w:fldChar w:fldCharType="separate"/>
      </w:r>
      <w:r w:rsidR="00BC73EC" w:rsidRPr="00BC73EC">
        <w:rPr>
          <w:rFonts w:asciiTheme="minorHAnsi" w:hAnsiTheme="minorHAnsi" w:cstheme="minorHAnsi"/>
          <w:szCs w:val="18"/>
          <w:lang w:val="en-US"/>
        </w:rPr>
        <w:t>(Harefa, 2019)</w:t>
      </w:r>
      <w:r w:rsidR="00BC73EC">
        <w:rPr>
          <w:rFonts w:asciiTheme="minorHAnsi" w:hAnsiTheme="minorHAnsi" w:cstheme="minorHAnsi"/>
          <w:szCs w:val="18"/>
          <w:lang w:val="en-US"/>
        </w:rPr>
        <w:fldChar w:fldCharType="end"/>
      </w:r>
      <w:r w:rsidR="00BC73EC">
        <w:rPr>
          <w:rFonts w:asciiTheme="minorHAnsi" w:hAnsiTheme="minorHAnsi" w:cstheme="minorHAnsi"/>
          <w:szCs w:val="18"/>
          <w:lang w:val="en-US"/>
        </w:rPr>
        <w:t xml:space="preserve">. </w:t>
      </w:r>
      <w:r>
        <w:rPr>
          <w:rFonts w:ascii="Times New Roman" w:hAnsi="Times New Roman"/>
          <w:sz w:val="24"/>
        </w:rPr>
        <w:t xml:space="preserve"> </w:t>
      </w:r>
    </w:p>
    <w:p w:rsidR="004D5DEB" w:rsidRPr="00BC73EC" w:rsidRDefault="004D5DEB" w:rsidP="004D5DEB">
      <w:pPr>
        <w:pStyle w:val="ListParagraph"/>
        <w:spacing w:after="0" w:line="240" w:lineRule="auto"/>
        <w:ind w:left="0" w:firstLine="720"/>
        <w:jc w:val="both"/>
        <w:rPr>
          <w:rFonts w:asciiTheme="minorHAnsi" w:hAnsiTheme="minorHAnsi" w:cstheme="minorHAnsi"/>
          <w:szCs w:val="18"/>
          <w:lang w:val="en-US"/>
        </w:rPr>
      </w:pPr>
      <w:r>
        <w:rPr>
          <w:rFonts w:asciiTheme="minorHAnsi" w:hAnsiTheme="minorHAnsi" w:cstheme="minorHAnsi"/>
          <w:szCs w:val="18"/>
        </w:rPr>
        <w:t>Quality learning can be realized by packaging physics teaching materials that integrate culture. Efforts to incorporate cultural values ​​into education are designing, creating, and developing teaching materials</w:t>
      </w:r>
      <w:r w:rsidR="00A81B16">
        <w:rPr>
          <w:rFonts w:asciiTheme="minorHAnsi" w:hAnsiTheme="minorHAnsi" w:cstheme="minorHAnsi"/>
          <w:szCs w:val="18"/>
          <w:lang w:val="en-US"/>
        </w:rPr>
        <w:t xml:space="preserve"> </w:t>
      </w:r>
      <w:r w:rsidR="00A81B16">
        <w:rPr>
          <w:rFonts w:asciiTheme="minorHAnsi" w:hAnsiTheme="minorHAnsi" w:cstheme="minorHAnsi"/>
          <w:szCs w:val="18"/>
        </w:rPr>
        <w:fldChar w:fldCharType="begin" w:fldLock="1"/>
      </w:r>
      <w:r w:rsidR="00E20931">
        <w:rPr>
          <w:rFonts w:asciiTheme="minorHAnsi" w:hAnsiTheme="minorHAnsi" w:cstheme="minorHAnsi"/>
          <w:szCs w:val="18"/>
        </w:rPr>
        <w:instrText>ADDIN CSL_CITATION {"citationItems":[{"id":"ITEM-1","itemData":{"DOI":"10.33603/jnpm.v2i1.781","ISSN":"2549-8495","abstract":"Penelitian ini bertujuan (1) mengembangkan materi ajar media pembelajaran berdasarkan kearifan lokal, dan (2) mengetahui kualitas dan kelayakan bahan ajar berbasis ahli material, pakar media, peer reviewer, dalam hal ini adalah dosen media/multimedia belajar matematika. Model pengembangan yang digunakan untuk mengembangkan perangkat pembelajaran, dalam penelitian ini adalah memodifikasi dari model yang dikenal dengan Model 4D. Modifikasi yang dilakukan adalah penyederhanaan model dari empat tahap menjadi tiga tahap, yaitu: (1) Define, (2) Design, dan (3) Develop. Tahap penyebaran terbatas pada lokasi penelitian, hal ini dilakukan karena keterbatasan waktu peneliti. Pengumpulan data dilakukan melalui lembar validasi bahan ajar dan teknik analisis data dilakukan dengan cara kualitatif dengan metode deskriptif. Melalui proses pengembangan penelitian diperoleh alat pembelajaran matematika dalam bentuk modul media berdasarkan kearifan lokal yang valid yaitu 74,67. Kata","author":[{"dropping-particle":"","family":"Ferdianto","given":"Ferry","non-dropping-particle":"","parse-names":false,"suffix":""},{"dropping-particle":"","family":"Setiyani","given":"Setiyani","non-dropping-particle":"","parse-names":false,"suffix":""}],"container-title":"JNPM (Jurnal Nasional Pendidikan Matematika)","id":"ITEM-1","issue":"1","issued":{"date-parts":[["2018"]]},"page":"37-47","title":"Pengembangan Bahan Ajar Media Pembelajaran Berbasis Kearifan Lokal Mahasiswa Pendidikan Matematika","type":"article-journal","volume":"2"},"uris":["http://www.mendeley.com/documents/?uuid=06e03532-c988-4f75-9c42-2c41e9dff76f"]}],"mendeley":{"formattedCitation":"(Ferdianto &amp; Setiyani, 2018)","plainTextFormattedCitation":"(Ferdianto &amp; Setiyani, 2018)","previouslyFormattedCitation":"(Ferdianto &amp; Setiyani, 2018)"},"properties":{"noteIndex":0},"schema":"https://github.com/citation-style-language/schema/raw/master/csl-citation.json"}</w:instrText>
      </w:r>
      <w:r w:rsidR="00A81B16">
        <w:rPr>
          <w:rFonts w:asciiTheme="minorHAnsi" w:hAnsiTheme="minorHAnsi" w:cstheme="minorHAnsi"/>
          <w:szCs w:val="18"/>
        </w:rPr>
        <w:fldChar w:fldCharType="separate"/>
      </w:r>
      <w:r w:rsidR="00A81B16" w:rsidRPr="00A81B16">
        <w:rPr>
          <w:rFonts w:asciiTheme="minorHAnsi" w:hAnsiTheme="minorHAnsi" w:cstheme="minorHAnsi"/>
          <w:szCs w:val="18"/>
        </w:rPr>
        <w:t>(Ferdianto &amp; Setiyani, 2018)</w:t>
      </w:r>
      <w:r w:rsidR="00A81B16">
        <w:rPr>
          <w:rFonts w:asciiTheme="minorHAnsi" w:hAnsiTheme="minorHAnsi" w:cstheme="minorHAnsi"/>
          <w:szCs w:val="18"/>
        </w:rPr>
        <w:fldChar w:fldCharType="end"/>
      </w:r>
      <w:r w:rsidR="00A81B16">
        <w:rPr>
          <w:rFonts w:asciiTheme="minorHAnsi" w:hAnsiTheme="minorHAnsi" w:cstheme="minorHAnsi"/>
          <w:szCs w:val="18"/>
          <w:lang w:val="en-US"/>
        </w:rPr>
        <w:t xml:space="preserve">. </w:t>
      </w:r>
      <w:r>
        <w:rPr>
          <w:rFonts w:asciiTheme="minorHAnsi" w:hAnsiTheme="minorHAnsi" w:cstheme="minorHAnsi"/>
          <w:szCs w:val="18"/>
        </w:rPr>
        <w:t>Teaching materials are media to achieve learning objectives so that students can understand the material presented by educators. The teaching material developed in this research is an electronic supplement book, which is abbreviated as e-supplement. Supplementary books are learning support books that contain facts, information, and various things that aim to help the main textbooks according to the material and needs of educators</w:t>
      </w:r>
      <w:r w:rsidR="00BC73EC">
        <w:rPr>
          <w:rFonts w:asciiTheme="minorHAnsi" w:hAnsiTheme="minorHAnsi" w:cstheme="minorHAnsi"/>
          <w:szCs w:val="18"/>
          <w:lang w:val="en-US"/>
        </w:rPr>
        <w:t xml:space="preserve"> </w:t>
      </w:r>
      <w:r w:rsidR="00BC73EC">
        <w:rPr>
          <w:rFonts w:asciiTheme="minorHAnsi" w:hAnsiTheme="minorHAnsi" w:cstheme="minorHAnsi"/>
          <w:szCs w:val="18"/>
          <w:lang w:val="en-US"/>
        </w:rPr>
        <w:fldChar w:fldCharType="begin" w:fldLock="1"/>
      </w:r>
      <w:r w:rsidR="00E20931">
        <w:rPr>
          <w:rFonts w:asciiTheme="minorHAnsi" w:hAnsiTheme="minorHAnsi" w:cstheme="minorHAnsi"/>
          <w:szCs w:val="18"/>
          <w:lang w:val="en-US"/>
        </w:rPr>
        <w:instrText>ADDIN CSL_CITATION {"citationItems":[{"id":"ITEM-1","itemData":{"abstract":"… Penelitian pengembangan ini menghasilkan beberapa data … materi serta ahli dalam pengembangan bahan ajar), respons … validator ahli dalam pengembangan bahan ajar, dapat …","author":[{"dropping-particle":"","family":"Pranata","given":"Widya","non-dropping-particle":"","parse-names":false,"suffix":""},{"dropping-particle":"","family":"Budijanto","given":"","non-dropping-particle":"","parse-names":false,"suffix":""},{"dropping-particle":"","family":"Utomo","given":"Dwi Hari","non-dropping-particle":"","parse-names":false,"suffix":""}],"container-title":"Jurnal Pendidikan: Teori, Penelitian, dan Pengembangan","id":"ITEM-1","issue":"2","issued":{"date-parts":[["2021"]]},"page":"185-190","title":"Buku Suplemen Geografi Berstruktur A-CAR dengan Model Pengembangan ADDIE","type":"article-journal","volume":"6"},"uris":["http://www.mendeley.com/documents/?uuid=7870a2ce-fc1f-4ff4-a482-633f8c71bbdf"]}],"mendeley":{"formattedCitation":"(Pranata et al., 2021)","plainTextFormattedCitation":"(Pranata et al., 2021)","previouslyFormattedCitation":"(Pranata et al., 2021)"},"properties":{"noteIndex":0},"schema":"https://github.com/citation-style-language/schema/raw/master/csl-citation.json"}</w:instrText>
      </w:r>
      <w:r w:rsidR="00BC73EC">
        <w:rPr>
          <w:rFonts w:asciiTheme="minorHAnsi" w:hAnsiTheme="minorHAnsi" w:cstheme="minorHAnsi"/>
          <w:szCs w:val="18"/>
          <w:lang w:val="en-US"/>
        </w:rPr>
        <w:fldChar w:fldCharType="separate"/>
      </w:r>
      <w:r w:rsidR="00BC73EC" w:rsidRPr="00BC73EC">
        <w:rPr>
          <w:rFonts w:asciiTheme="minorHAnsi" w:hAnsiTheme="minorHAnsi" w:cstheme="minorHAnsi"/>
          <w:szCs w:val="18"/>
          <w:lang w:val="en-US"/>
        </w:rPr>
        <w:t>(Pranata et al., 2021)</w:t>
      </w:r>
      <w:r w:rsidR="00BC73EC">
        <w:rPr>
          <w:rFonts w:asciiTheme="minorHAnsi" w:hAnsiTheme="minorHAnsi" w:cstheme="minorHAnsi"/>
          <w:szCs w:val="18"/>
          <w:lang w:val="en-US"/>
        </w:rPr>
        <w:fldChar w:fldCharType="end"/>
      </w:r>
      <w:r w:rsidR="00BC73EC">
        <w:rPr>
          <w:rFonts w:asciiTheme="minorHAnsi" w:hAnsiTheme="minorHAnsi" w:cstheme="minorHAnsi"/>
          <w:szCs w:val="18"/>
          <w:lang w:val="en-US"/>
        </w:rPr>
        <w:t xml:space="preserve">. </w:t>
      </w:r>
      <w:r>
        <w:rPr>
          <w:rFonts w:asciiTheme="minorHAnsi" w:hAnsiTheme="minorHAnsi" w:cstheme="minorHAnsi"/>
          <w:szCs w:val="18"/>
        </w:rPr>
        <w:t xml:space="preserve">Along with the times, educators must keep up with technological advances by using teaching materials that can be accessed online. Flipbook-based teaching materials can be an alternative solution in supporting student learning in the era of the industrial revolution 4.0 following increasingly rapid technological developments. The use of flipbook-based teaching materials can improve understanding of student achievement </w:t>
      </w:r>
      <w:r w:rsidR="00BC73EC">
        <w:rPr>
          <w:rFonts w:asciiTheme="minorHAnsi" w:hAnsiTheme="minorHAnsi" w:cstheme="minorHAnsi"/>
          <w:szCs w:val="18"/>
        </w:rPr>
        <w:fldChar w:fldCharType="begin" w:fldLock="1"/>
      </w:r>
      <w:r w:rsidR="00BC73EC">
        <w:rPr>
          <w:rFonts w:asciiTheme="minorHAnsi" w:hAnsiTheme="minorHAnsi" w:cstheme="minorHAnsi"/>
          <w:szCs w:val="18"/>
        </w:rPr>
        <w:instrText>ADDIN CSL_CITATION {"citationItems":[{"id":"ITEM-1","itemData":{"abstract":"Penelitian ini bertujuan untuk 1) Mengetahui kelayakan dari media pengembangan flipbook fisika berbasis android pada proses pembelajaran 2) Mengetahui peningkatan prestasi belajar siswa dengan penerapan media pengembangan flipbook fisika berbasis android. Metode yang digunakan dalam penelitian ini adalah penelitian dan pengembangan (research and development/R&amp;D) dengan model ADDIE. Media flipbook fisika berbasis android ini divalidasi oleh 1 orang ahli media, 1 ahli materi, 1 guru SMP untuk respon terhadap media dan diuji cobakan secara terbatas pada 10 siswa kelas VII SMP Nu Bululawang. Data dikumpulkan dengan angket skala likert untuk validasi dan skala Guttman untuk angket respon guru dan siswa. Berdasarkan hasil penelitian yang telah dilakukan dapat disimpulkan bahwa media yang dikembangkan secara keseluruhan layak digunakan dalam proses pembelajaran. Hal ini ditunjukkan oleh hasil validasi yang dilakukan oleh ahli media dengan presentase 85,71% dan ahli materi 82,4% dikategorikan sangat layak serta respon dari guru dan siswa terhadap media dikategorikan sangat baik. Hasil analisis untuk prestasi belajar siswa meningkat sesuai dengan penilaian ketuntasan belajar yang diperoleh seluruh siswa adalah 80% dengan kategori baik setelah menggunakan media flipbook fisika berbasis android pada topik perpindahan kalor.","author":[{"dropping-particle":"","family":"Kodi","given":"Ariani Ina","non-dropping-particle":"","parse-names":false,"suffix":""},{"dropping-particle":"","family":"Hudha","given":"Muhammad Nur","non-dropping-particle":"","parse-names":false,"suffix":""},{"dropping-particle":"","family":"Ayu","given":"Hena Dian","non-dropping-particle":"","parse-names":false,"suffix":""}],"container-title":"Prosiding Seminar Nasional Fisika (e-jurnal) SNF2015","id":"ITEM-1","issued":{"date-parts":[["2019"]]},"page":"1-8","title":"Pengembangan Media Flipbook Fisika Berbasis Android untuk Meningkatkan Prestasi Belajar Pada Topik Perpindahan Kalor","type":"article-journal"},"uris":["http://www.mendeley.com/documents/?uuid=245e0a0c-f592-4e49-8d29-7b6b8f0b2ecf"]}],"mendeley":{"formattedCitation":"(Kodi et al., 2019)","plainTextFormattedCitation":"(Kodi et al., 2019)","previouslyFormattedCitation":"(Kodi et al., 2019)"},"properties":{"noteIndex":0},"schema":"https://github.com/citation-style-language/schema/raw/master/csl-citation.json"}</w:instrText>
      </w:r>
      <w:r w:rsidR="00BC73EC">
        <w:rPr>
          <w:rFonts w:asciiTheme="minorHAnsi" w:hAnsiTheme="minorHAnsi" w:cstheme="minorHAnsi"/>
          <w:szCs w:val="18"/>
        </w:rPr>
        <w:fldChar w:fldCharType="separate"/>
      </w:r>
      <w:r w:rsidR="00BC73EC" w:rsidRPr="00BC73EC">
        <w:rPr>
          <w:rFonts w:asciiTheme="minorHAnsi" w:hAnsiTheme="minorHAnsi" w:cstheme="minorHAnsi"/>
          <w:szCs w:val="18"/>
        </w:rPr>
        <w:t>(Kodi et al., 2019)</w:t>
      </w:r>
      <w:r w:rsidR="00BC73EC">
        <w:rPr>
          <w:rFonts w:asciiTheme="minorHAnsi" w:hAnsiTheme="minorHAnsi" w:cstheme="minorHAnsi"/>
          <w:szCs w:val="18"/>
        </w:rPr>
        <w:fldChar w:fldCharType="end"/>
      </w:r>
      <w:r w:rsidR="00BC73EC">
        <w:rPr>
          <w:rFonts w:asciiTheme="minorHAnsi" w:hAnsiTheme="minorHAnsi" w:cstheme="minorHAnsi"/>
          <w:szCs w:val="18"/>
          <w:lang w:val="en-US"/>
        </w:rPr>
        <w:t>.</w:t>
      </w:r>
      <w:r>
        <w:rPr>
          <w:rFonts w:asciiTheme="minorHAnsi" w:hAnsiTheme="minorHAnsi" w:cstheme="minorHAnsi"/>
          <w:szCs w:val="18"/>
        </w:rPr>
        <w:t xml:space="preserve"> Flipbook-based physics teaching material e-supplements not only provide text readings but also animations, videos, illustrations, audio with tools that allow users to interact so that the learning atmosphere is more interesting and not boring. E-Supplements for flipbook-based teaching materials are designed to overcome boredom and make it easier for students to understand the material taught by educators so that learning can run effectively</w:t>
      </w:r>
      <w:r w:rsidR="00BC73EC">
        <w:rPr>
          <w:rFonts w:asciiTheme="minorHAnsi" w:hAnsiTheme="minorHAnsi" w:cstheme="minorHAnsi"/>
          <w:szCs w:val="18"/>
          <w:lang w:val="en-US"/>
        </w:rPr>
        <w:t xml:space="preserve"> </w:t>
      </w:r>
      <w:r w:rsidR="00BC73EC">
        <w:rPr>
          <w:rFonts w:asciiTheme="minorHAnsi" w:hAnsiTheme="minorHAnsi" w:cstheme="minorHAnsi"/>
          <w:szCs w:val="18"/>
          <w:lang w:val="en-US"/>
        </w:rPr>
        <w:fldChar w:fldCharType="begin" w:fldLock="1"/>
      </w:r>
      <w:r w:rsidR="00E20931">
        <w:rPr>
          <w:rFonts w:asciiTheme="minorHAnsi" w:hAnsiTheme="minorHAnsi" w:cstheme="minorHAnsi"/>
          <w:szCs w:val="18"/>
          <w:lang w:val="en-US"/>
        </w:rPr>
        <w:instrText>ADDIN CSL_CITATION {"citationItems":[{"id":"ITEM-1","itemData":{"DOI":"10.28926/briliant.v5i4.562","ISSN":"2541-4216","abstract":"… Pengembangan Bahan Ajar Electronic Book Menggunakan Software Kvisoft Flipbook pada Materi Hukum Dasar … Pengembangan Modul Interaktif Muatan Lokal untuk Kelas V Sekolah Dasar … Pengembangan Media Koran Materi IPA di Sekolah Dasar melalui Flipbook Maker …","author":[{"dropping-particle":"","family":"Adrian","given":"Yudha","non-dropping-particle":"","parse-names":false,"suffix":""},{"dropping-particle":"","family":"Laila Agustina","given":"Rahidatul","non-dropping-particle":"","parse-names":false,"suffix":""}],"container-title":"Briliant: Jurnal Riset dan Konseptual","id":"ITEM-1","issue":"4","issued":{"date-parts":[["2020"]]},"page":"769-780","title":"Pengembangan Buku Suplemen Kurikulum 2013 berbasis Flipbook Tema Kearifan Lokal Kalsel untuk Siswa Kelas V SD di Masa Pandemik Covid-19","type":"article-journal","volume":"5"},"uris":["http://www.mendeley.com/documents/?uuid=a487fa77-724c-46fc-935e-b3a7ff7f5c77"]}],"mendeley":{"formattedCitation":"(Adrian &amp; Laila Agustina, 2020)","plainTextFormattedCitation":"(Adrian &amp; Laila Agustina, 2020)","previouslyFormattedCitation":"(Adrian &amp; Laila Agustina, 2020)"},"properties":{"noteIndex":0},"schema":"https://github.com/citation-style-language/schema/raw/master/csl-citation.json"}</w:instrText>
      </w:r>
      <w:r w:rsidR="00BC73EC">
        <w:rPr>
          <w:rFonts w:asciiTheme="minorHAnsi" w:hAnsiTheme="minorHAnsi" w:cstheme="minorHAnsi"/>
          <w:szCs w:val="18"/>
          <w:lang w:val="en-US"/>
        </w:rPr>
        <w:fldChar w:fldCharType="separate"/>
      </w:r>
      <w:r w:rsidR="00BC73EC" w:rsidRPr="00BC73EC">
        <w:rPr>
          <w:rFonts w:asciiTheme="minorHAnsi" w:hAnsiTheme="minorHAnsi" w:cstheme="minorHAnsi"/>
          <w:szCs w:val="18"/>
          <w:lang w:val="en-US"/>
        </w:rPr>
        <w:t>(Adrian &amp; Laila Agustina, 2020)</w:t>
      </w:r>
      <w:r w:rsidR="00BC73EC">
        <w:rPr>
          <w:rFonts w:asciiTheme="minorHAnsi" w:hAnsiTheme="minorHAnsi" w:cstheme="minorHAnsi"/>
          <w:szCs w:val="18"/>
          <w:lang w:val="en-US"/>
        </w:rPr>
        <w:fldChar w:fldCharType="end"/>
      </w:r>
      <w:r w:rsidR="00BC73EC">
        <w:rPr>
          <w:rFonts w:asciiTheme="minorHAnsi" w:hAnsiTheme="minorHAnsi" w:cstheme="minorHAnsi"/>
          <w:szCs w:val="18"/>
          <w:lang w:val="en-US"/>
        </w:rPr>
        <w:t>.</w:t>
      </w:r>
    </w:p>
    <w:p w:rsidR="00FC01E6" w:rsidRPr="004D5DEB" w:rsidRDefault="004D5DEB" w:rsidP="004D5DEB">
      <w:pPr>
        <w:ind w:firstLine="426"/>
        <w:jc w:val="both"/>
        <w:rPr>
          <w:rFonts w:asciiTheme="minorHAnsi" w:hAnsiTheme="minorHAnsi"/>
          <w:sz w:val="20"/>
          <w:szCs w:val="22"/>
        </w:rPr>
      </w:pPr>
      <w:r w:rsidRPr="004D5DEB">
        <w:rPr>
          <w:rFonts w:asciiTheme="minorHAnsi" w:hAnsiTheme="minorHAnsi" w:cstheme="minorHAnsi"/>
          <w:sz w:val="22"/>
        </w:rPr>
        <w:t>Similar studies were carried out by other researchers, including by</w:t>
      </w:r>
      <w:r w:rsidR="00BC73EC">
        <w:rPr>
          <w:rFonts w:asciiTheme="minorHAnsi" w:hAnsiTheme="minorHAnsi" w:cstheme="minorHAnsi"/>
          <w:sz w:val="22"/>
        </w:rPr>
        <w:t xml:space="preserve"> </w:t>
      </w:r>
      <w:r w:rsidR="00BC73EC">
        <w:rPr>
          <w:rFonts w:asciiTheme="minorHAnsi" w:hAnsiTheme="minorHAnsi" w:cstheme="minorHAnsi"/>
          <w:sz w:val="22"/>
        </w:rPr>
        <w:fldChar w:fldCharType="begin" w:fldLock="1"/>
      </w:r>
      <w:r w:rsidR="00E20931">
        <w:rPr>
          <w:rFonts w:asciiTheme="minorHAnsi" w:hAnsiTheme="minorHAnsi" w:cstheme="minorHAnsi"/>
          <w:sz w:val="22"/>
        </w:rPr>
        <w:instrText>ADDIN CSL_CITATION {"citationItems":[{"id":"ITEM-1","itemData":{"abstract":"… dalam mempromosikan pembelajaran berbasis kearifan lokal kepada masyarakat, kedua … untuk mengintegrasikan kearifan lokal, dan yang kelima guru perlu memahami kearifan lokal. …","author":[{"dropping-particle":"","family":"Nugroho","given":"W","non-dropping-particle":"","parse-names":false,"suffix":""},{"dropping-particle":"","family":"Sumarmi","given":"S","non-dropping-particle":"","parse-names":false,"suffix":""},{"dropping-particle":"","family":"Ramli","given":"M","non-dropping-particle":"","parse-names":false,"suffix":""}],"container-title":"Jurnal Pendidikan: Teori, Penelitian dan Pengembangan","id":"ITEM-1","issue":"6","issued":{"date-parts":[["2021"]]},"page":"932-939","title":"Implementasi Suplemen Bahan Ajar Berbasis Kearifan Lokal pada Subtema Jenis-Jenis Pekerjaan","type":"article-journal","volume":"6"},"uris":["http://www.mendeley.com/documents/?uuid=0f6ce9de-8735-493c-94f6-c150a5016292"]}],"mendeley":{"formattedCitation":"(Nugroho et al., 2021)","plainTextFormattedCitation":"(Nugroho et al., 2021)","previouslyFormattedCitation":"(Nugroho et al., 2021)"},"properties":{"noteIndex":0},"schema":"https://github.com/citation-style-language/schema/raw/master/csl-citation.json"}</w:instrText>
      </w:r>
      <w:r w:rsidR="00BC73EC">
        <w:rPr>
          <w:rFonts w:asciiTheme="minorHAnsi" w:hAnsiTheme="minorHAnsi" w:cstheme="minorHAnsi"/>
          <w:sz w:val="22"/>
        </w:rPr>
        <w:fldChar w:fldCharType="separate"/>
      </w:r>
      <w:r w:rsidR="00BC73EC" w:rsidRPr="00BC73EC">
        <w:rPr>
          <w:rFonts w:asciiTheme="minorHAnsi" w:hAnsiTheme="minorHAnsi" w:cstheme="minorHAnsi"/>
          <w:noProof/>
          <w:sz w:val="22"/>
        </w:rPr>
        <w:t>(Nugroho et al., 2021)</w:t>
      </w:r>
      <w:r w:rsidR="00BC73EC">
        <w:rPr>
          <w:rFonts w:asciiTheme="minorHAnsi" w:hAnsiTheme="minorHAnsi" w:cstheme="minorHAnsi"/>
          <w:sz w:val="22"/>
        </w:rPr>
        <w:fldChar w:fldCharType="end"/>
      </w:r>
      <w:r w:rsidR="00BC73EC">
        <w:rPr>
          <w:rFonts w:asciiTheme="minorHAnsi" w:hAnsiTheme="minorHAnsi" w:cstheme="minorHAnsi"/>
          <w:sz w:val="22"/>
        </w:rPr>
        <w:t xml:space="preserve"> </w:t>
      </w:r>
      <w:r w:rsidRPr="004D5DEB">
        <w:rPr>
          <w:rFonts w:asciiTheme="minorHAnsi" w:hAnsiTheme="minorHAnsi" w:cstheme="minorHAnsi"/>
          <w:sz w:val="22"/>
        </w:rPr>
        <w:t xml:space="preserve">which resulted in the development of supplementary teaching materials based on local wisdom that were proven to be very valid, interesting, good and practical so that teaching materials were suitable for use in learning. Furthermore, similar research was conducted by </w:t>
      </w:r>
      <w:r w:rsidR="00BC73EC">
        <w:rPr>
          <w:rFonts w:asciiTheme="minorHAnsi" w:hAnsiTheme="minorHAnsi" w:cstheme="minorHAnsi"/>
          <w:sz w:val="22"/>
        </w:rPr>
        <w:t xml:space="preserve"> </w:t>
      </w:r>
      <w:r w:rsidR="00BC73EC">
        <w:rPr>
          <w:rFonts w:asciiTheme="minorHAnsi" w:hAnsiTheme="minorHAnsi" w:cstheme="minorHAnsi"/>
          <w:sz w:val="22"/>
        </w:rPr>
        <w:fldChar w:fldCharType="begin" w:fldLock="1"/>
      </w:r>
      <w:r w:rsidR="00E20931">
        <w:rPr>
          <w:rFonts w:asciiTheme="minorHAnsi" w:hAnsiTheme="minorHAnsi" w:cstheme="minorHAnsi"/>
          <w:sz w:val="22"/>
        </w:rPr>
        <w:instrText>ADDIN CSL_CITATION {"citationItems":[{"id":"ITEM-1","itemData":{"DOI":"10.24114/jipk.v4i1.33567","ISSN":"2685-0761","abstract":"The purpose of this study was to produce a supplement of basic biochemical teaching materials based on local wisdom of medicinal plants of the Pasti Jaya village community on appropriate hormone materials. The type of research used is Research and Development (R&amp;D) which refers to research procedures according to Borg &amp; Gall which have been simplified by the Center for Policy Research and Educational Innovation (Puslitjaknov) team, namely analyzing developed products, developing initial products, validating and revising, conducting small-scale field trials and revisions, as well as large-scale field trials and final products. Due to time constraints, the stages in this study were limited to the third stage, so that these stages were adjusted to the needs of the research. The resulting product was validated by 9 experts for each aspect of language, material, and graphics. The data collection technique used a feasibility validation questionnaire measurement technique which showed the validation results of all aspects with a very feasible category, respectively 96.3%, 95%, and 93.7% so that it was concluded that the supplement of basic biochemistry teaching materials based on local wisdom of the Pasti village community Jaya on the hormone material developed deserves to be tested in further research.","author":[{"dropping-particle":"","family":"Marditha","given":"Claudina","non-dropping-particle":"","parse-names":false,"suffix":""},{"dropping-particle":"","family":"Masriani","given":"Masriani","non-dropping-particle":"","parse-names":false,"suffix":""},{"dropping-particle":"","family":"Muharini","given":"Rini","non-dropping-particle":"","parse-names":false,"suffix":""},{"dropping-particle":"","family":"Enawaty","given":"Eny","non-dropping-particle":"","parse-names":false,"suffix":""},{"dropping-particle":"","family":"Lestari","given":"Ira","non-dropping-particle":"","parse-names":false,"suffix":""}],"container-title":"Jurnal Inovasi Pembelajaran Kimia","id":"ITEM-1","issue":"1","issued":{"date-parts":[["2022"]]},"page":"46-54","title":"Pengembangan Suplemen Bahan Ajar Biokimia Dasar Materi Hormon Berbasis Kearifan Lokal Masyarakat Desa Pasti Jaya","type":"article-journal","volume":"4"},"uris":["http://www.mendeley.com/documents/?uuid=706f5208-5bc6-49c2-964f-c32df31ca817"]}],"mendeley":{"formattedCitation":"(Marditha et al., 2022)","plainTextFormattedCitation":"(Marditha et al., 2022)","previouslyFormattedCitation":"(Marditha et al., 2022)"},"properties":{"noteIndex":0},"schema":"https://github.com/citation-style-language/schema/raw/master/csl-citation.json"}</w:instrText>
      </w:r>
      <w:r w:rsidR="00BC73EC">
        <w:rPr>
          <w:rFonts w:asciiTheme="minorHAnsi" w:hAnsiTheme="minorHAnsi" w:cstheme="minorHAnsi"/>
          <w:sz w:val="22"/>
        </w:rPr>
        <w:fldChar w:fldCharType="separate"/>
      </w:r>
      <w:r w:rsidR="00BC73EC" w:rsidRPr="00BC73EC">
        <w:rPr>
          <w:rFonts w:asciiTheme="minorHAnsi" w:hAnsiTheme="minorHAnsi" w:cstheme="minorHAnsi"/>
          <w:noProof/>
          <w:sz w:val="22"/>
        </w:rPr>
        <w:t>(Marditha et al., 2022)</w:t>
      </w:r>
      <w:r w:rsidR="00BC73EC">
        <w:rPr>
          <w:rFonts w:asciiTheme="minorHAnsi" w:hAnsiTheme="minorHAnsi" w:cstheme="minorHAnsi"/>
          <w:sz w:val="22"/>
        </w:rPr>
        <w:fldChar w:fldCharType="end"/>
      </w:r>
      <w:r w:rsidRPr="004D5DEB">
        <w:rPr>
          <w:rFonts w:asciiTheme="minorHAnsi" w:hAnsiTheme="minorHAnsi" w:cstheme="minorHAnsi"/>
          <w:sz w:val="22"/>
        </w:rPr>
        <w:t xml:space="preserve"> which resulted in the development of supplementary teaching materials based on local wisdom of the </w:t>
      </w:r>
      <w:proofErr w:type="spellStart"/>
      <w:r w:rsidRPr="004D5DEB">
        <w:rPr>
          <w:rFonts w:asciiTheme="minorHAnsi" w:hAnsiTheme="minorHAnsi" w:cstheme="minorHAnsi"/>
          <w:sz w:val="22"/>
        </w:rPr>
        <w:t>Pasti</w:t>
      </w:r>
      <w:proofErr w:type="spellEnd"/>
      <w:r w:rsidRPr="004D5DEB">
        <w:rPr>
          <w:rFonts w:asciiTheme="minorHAnsi" w:hAnsiTheme="minorHAnsi" w:cstheme="minorHAnsi"/>
          <w:sz w:val="22"/>
        </w:rPr>
        <w:t xml:space="preserve"> Jaya Village community which proved to be very suitable for use in terms of material, language and graphics. The novelty of this research is that the supplement of physics teaching materials is packaged in electronic form using a flipbook that contains local wisdom of the traditional </w:t>
      </w:r>
      <w:proofErr w:type="spellStart"/>
      <w:r w:rsidRPr="004D5DEB">
        <w:rPr>
          <w:rFonts w:asciiTheme="minorHAnsi" w:hAnsiTheme="minorHAnsi" w:cstheme="minorHAnsi"/>
          <w:sz w:val="22"/>
        </w:rPr>
        <w:t>Balogo</w:t>
      </w:r>
      <w:proofErr w:type="spellEnd"/>
      <w:r w:rsidRPr="004D5DEB">
        <w:rPr>
          <w:rFonts w:asciiTheme="minorHAnsi" w:hAnsiTheme="minorHAnsi" w:cstheme="minorHAnsi"/>
          <w:sz w:val="22"/>
        </w:rPr>
        <w:t xml:space="preserve"> game culture. Based on the facts above, researchers need to develop an e-supplement to flipbook-based physics teaching materials in the traditional game of </w:t>
      </w:r>
      <w:proofErr w:type="spellStart"/>
      <w:r w:rsidRPr="004D5DEB">
        <w:rPr>
          <w:rFonts w:asciiTheme="minorHAnsi" w:hAnsiTheme="minorHAnsi" w:cstheme="minorHAnsi"/>
          <w:sz w:val="22"/>
        </w:rPr>
        <w:t>balogo</w:t>
      </w:r>
      <w:proofErr w:type="spellEnd"/>
      <w:r w:rsidRPr="004D5DEB">
        <w:rPr>
          <w:rFonts w:asciiTheme="minorHAnsi" w:hAnsiTheme="minorHAnsi" w:cstheme="minorHAnsi"/>
          <w:sz w:val="22"/>
        </w:rPr>
        <w:t xml:space="preserve">. This study aims to determine the validity or feasibility of an e-supplement to flipbook-based physics teaching materials in the traditional </w:t>
      </w:r>
      <w:proofErr w:type="spellStart"/>
      <w:r w:rsidRPr="004D5DEB">
        <w:rPr>
          <w:rFonts w:asciiTheme="minorHAnsi" w:hAnsiTheme="minorHAnsi" w:cstheme="minorHAnsi"/>
          <w:sz w:val="22"/>
        </w:rPr>
        <w:t>Balogo</w:t>
      </w:r>
      <w:proofErr w:type="spellEnd"/>
      <w:r w:rsidRPr="004D5DEB">
        <w:rPr>
          <w:rFonts w:asciiTheme="minorHAnsi" w:hAnsiTheme="minorHAnsi" w:cstheme="minorHAnsi"/>
          <w:sz w:val="22"/>
        </w:rPr>
        <w:t xml:space="preserve"> game.</w:t>
      </w:r>
      <w:r w:rsidR="00FC01E6" w:rsidRPr="004D5DEB">
        <w:rPr>
          <w:rFonts w:asciiTheme="minorHAnsi" w:hAnsiTheme="minorHAnsi"/>
          <w:sz w:val="20"/>
          <w:szCs w:val="22"/>
        </w:rPr>
        <w:t xml:space="preserve"> </w:t>
      </w:r>
    </w:p>
    <w:p w:rsidR="00FC01E6" w:rsidRPr="00B941DF" w:rsidRDefault="00FC01E6" w:rsidP="005F041F">
      <w:pPr>
        <w:pStyle w:val="ListParagraph"/>
        <w:spacing w:after="0" w:line="240" w:lineRule="auto"/>
        <w:ind w:left="0"/>
        <w:jc w:val="both"/>
        <w:rPr>
          <w:rFonts w:asciiTheme="minorHAnsi" w:hAnsiTheme="minorHAnsi"/>
          <w:b/>
        </w:rPr>
      </w:pPr>
    </w:p>
    <w:p w:rsidR="00FF6B75" w:rsidRPr="00B941DF" w:rsidRDefault="00A62AA2" w:rsidP="00A62AA2">
      <w:pPr>
        <w:pStyle w:val="ListParagraph"/>
        <w:spacing w:after="0" w:line="240" w:lineRule="auto"/>
        <w:ind w:left="0"/>
        <w:rPr>
          <w:rFonts w:asciiTheme="minorHAnsi" w:hAnsiTheme="minorHAnsi"/>
          <w:b/>
        </w:rPr>
      </w:pPr>
      <w:r>
        <w:rPr>
          <w:rFonts w:asciiTheme="minorHAnsi" w:hAnsiTheme="minorHAnsi"/>
          <w:b/>
        </w:rPr>
        <w:t>METHODS</w:t>
      </w:r>
    </w:p>
    <w:p w:rsidR="004D5DEB" w:rsidRDefault="004D5DEB" w:rsidP="004D5DEB">
      <w:pPr>
        <w:ind w:firstLine="284"/>
        <w:jc w:val="both"/>
        <w:rPr>
          <w:rFonts w:asciiTheme="minorHAnsi" w:eastAsia="Calibri" w:hAnsiTheme="minorHAnsi"/>
          <w:sz w:val="22"/>
          <w:lang w:eastAsia="id-ID"/>
        </w:rPr>
      </w:pPr>
      <w:r>
        <w:rPr>
          <w:rFonts w:asciiTheme="minorHAnsi" w:hAnsiTheme="minorHAnsi"/>
          <w:sz w:val="22"/>
          <w:szCs w:val="18"/>
          <w:lang w:eastAsia="id-ID"/>
        </w:rPr>
        <w:t>This research was conducted using the Research and Development (R&amp;D) method with an ethnographic approach. Ethnography is a systematic description and analysis of the culture of the local community in order to understand a view of life through the point of view of that culture</w:t>
      </w:r>
      <w:r w:rsidR="00BC73EC">
        <w:rPr>
          <w:rFonts w:asciiTheme="minorHAnsi" w:hAnsiTheme="minorHAnsi"/>
          <w:sz w:val="22"/>
          <w:szCs w:val="18"/>
          <w:lang w:eastAsia="id-ID"/>
        </w:rPr>
        <w:t xml:space="preserve"> </w:t>
      </w:r>
      <w:r w:rsidR="0036177E">
        <w:rPr>
          <w:rFonts w:asciiTheme="minorHAnsi" w:hAnsiTheme="minorHAnsi"/>
          <w:sz w:val="22"/>
          <w:szCs w:val="18"/>
          <w:lang w:eastAsia="id-ID"/>
        </w:rPr>
        <w:fldChar w:fldCharType="begin" w:fldLock="1"/>
      </w:r>
      <w:r w:rsidR="0036177E">
        <w:rPr>
          <w:rFonts w:asciiTheme="minorHAnsi" w:hAnsiTheme="minorHAnsi"/>
          <w:sz w:val="22"/>
          <w:szCs w:val="18"/>
          <w:lang w:eastAsia="id-ID"/>
        </w:rPr>
        <w:instrText>ADDIN CSL_CITATION {"citationItems":[{"id":"ITEM-1","itemData":{"abstract":"This study aims to find out and analyze the contribution of regional taxes to regional original income (PAD) and regional tax growth in 2013-2017. The location of this study was conducted at the Regional Financial and Asset Agency in Bantul Regency. This type of research is qualitative descriptive. Data analysis techniques using ratio analysis. The results showed that local tax revenues and local revenue (PAD) in Bantul Regency experienced a significant increase. The contribution of local taxes to local revenue is \"quite good\", averaging 32.645%. The largest regional tax contribution is dominated by the Tax Transfer of Land and Building Rights (BPHTB). Regional tax growth and regional original income in that year were positively correlated, on average 18.75% and 18.35%","author":[{"dropping-particle":"","family":"Siddiq","given":"Mohammad","non-dropping-particle":"","parse-names":false,"suffix":""},{"dropping-particle":"","family":"Salama","given":"Hartini","non-dropping-particle":"","parse-names":false,"suffix":""}],"container-title":"Jurnal Komunikasi Antar Perguruan Tinggi Agama Islam","id":"ITEM-1","issue":"1","issued":{"date-parts":[["2019"]]},"page":"23-48","title":"Etnogradi Sebagai Teori dan Model","type":"article-journal","volume":"18"},"uris":["http://www.mendeley.com/documents/?uuid=4df4d7bd-102f-4f35-b449-ef297d428284"]}],"mendeley":{"formattedCitation":"(Siddiq &amp; Salama, 2019)","plainTextFormattedCitation":"(Siddiq &amp; Salama, 2019)","previouslyFormattedCitation":"(Siddiq &amp; Salama, 2019)"},"properties":{"noteIndex":0},"schema":"https://github.com/citation-style-language/schema/raw/master/csl-citation.json"}</w:instrText>
      </w:r>
      <w:r w:rsidR="0036177E">
        <w:rPr>
          <w:rFonts w:asciiTheme="minorHAnsi" w:hAnsiTheme="minorHAnsi"/>
          <w:sz w:val="22"/>
          <w:szCs w:val="18"/>
          <w:lang w:eastAsia="id-ID"/>
        </w:rPr>
        <w:fldChar w:fldCharType="separate"/>
      </w:r>
      <w:r w:rsidR="0036177E" w:rsidRPr="0036177E">
        <w:rPr>
          <w:rFonts w:asciiTheme="minorHAnsi" w:hAnsiTheme="minorHAnsi"/>
          <w:noProof/>
          <w:sz w:val="22"/>
          <w:szCs w:val="18"/>
          <w:lang w:eastAsia="id-ID"/>
        </w:rPr>
        <w:t>(Siddiq &amp; Salama, 2019)</w:t>
      </w:r>
      <w:r w:rsidR="0036177E">
        <w:rPr>
          <w:rFonts w:asciiTheme="minorHAnsi" w:hAnsiTheme="minorHAnsi"/>
          <w:sz w:val="22"/>
          <w:szCs w:val="18"/>
          <w:lang w:eastAsia="id-ID"/>
        </w:rPr>
        <w:fldChar w:fldCharType="end"/>
      </w:r>
      <w:r w:rsidR="0036177E">
        <w:rPr>
          <w:rFonts w:asciiTheme="minorHAnsi" w:hAnsiTheme="minorHAnsi"/>
          <w:sz w:val="22"/>
          <w:szCs w:val="18"/>
          <w:lang w:eastAsia="id-ID"/>
        </w:rPr>
        <w:t xml:space="preserve">. </w:t>
      </w:r>
    </w:p>
    <w:p w:rsidR="004D5DEB" w:rsidRDefault="004D5DEB" w:rsidP="004D5DEB">
      <w:pPr>
        <w:pStyle w:val="ListParagraph"/>
        <w:numPr>
          <w:ilvl w:val="0"/>
          <w:numId w:val="9"/>
        </w:numPr>
        <w:spacing w:after="0" w:line="240" w:lineRule="auto"/>
        <w:ind w:left="426"/>
        <w:jc w:val="both"/>
        <w:rPr>
          <w:rFonts w:asciiTheme="minorHAnsi" w:hAnsiTheme="minorHAnsi"/>
          <w:lang w:eastAsia="id-ID"/>
        </w:rPr>
      </w:pPr>
      <w:r>
        <w:rPr>
          <w:rFonts w:asciiTheme="minorHAnsi" w:hAnsiTheme="minorHAnsi"/>
          <w:lang w:eastAsia="id-ID"/>
        </w:rPr>
        <w:t>Product Development Model</w:t>
      </w:r>
    </w:p>
    <w:p w:rsidR="004D5DEB" w:rsidRDefault="004D5DEB" w:rsidP="004D5DEB">
      <w:pPr>
        <w:ind w:left="142" w:firstLine="284"/>
        <w:jc w:val="both"/>
        <w:rPr>
          <w:rFonts w:asciiTheme="minorHAnsi" w:eastAsia="Calibri" w:hAnsiTheme="minorHAnsi"/>
          <w:szCs w:val="22"/>
          <w:lang w:eastAsia="id-ID"/>
        </w:rPr>
      </w:pPr>
      <w:r>
        <w:rPr>
          <w:rFonts w:asciiTheme="minorHAnsi" w:hAnsiTheme="minorHAnsi"/>
          <w:sz w:val="22"/>
          <w:szCs w:val="16"/>
          <w:lang w:eastAsia="id-ID"/>
        </w:rPr>
        <w:t xml:space="preserve">The product development model is a descriptive procedural model. The product development model is an e-supplement to flipbook teaching materials based on the traditional </w:t>
      </w:r>
      <w:proofErr w:type="spellStart"/>
      <w:r>
        <w:rPr>
          <w:rFonts w:asciiTheme="minorHAnsi" w:hAnsiTheme="minorHAnsi"/>
          <w:sz w:val="22"/>
          <w:szCs w:val="16"/>
          <w:lang w:eastAsia="id-ID"/>
        </w:rPr>
        <w:t>Balogo</w:t>
      </w:r>
      <w:proofErr w:type="spellEnd"/>
      <w:r>
        <w:rPr>
          <w:rFonts w:asciiTheme="minorHAnsi" w:hAnsiTheme="minorHAnsi"/>
          <w:sz w:val="22"/>
          <w:szCs w:val="16"/>
          <w:lang w:eastAsia="id-ID"/>
        </w:rPr>
        <w:t xml:space="preserve"> game that can be accessed online and supported by computer technology or mobile devices. The e-supplement for flipbook teaching materials was made with the help of </w:t>
      </w:r>
      <w:proofErr w:type="spellStart"/>
      <w:r>
        <w:rPr>
          <w:rFonts w:asciiTheme="minorHAnsi" w:hAnsiTheme="minorHAnsi"/>
          <w:sz w:val="22"/>
          <w:szCs w:val="16"/>
          <w:lang w:eastAsia="id-ID"/>
        </w:rPr>
        <w:t>flipHTML</w:t>
      </w:r>
      <w:proofErr w:type="spellEnd"/>
      <w:r>
        <w:rPr>
          <w:rFonts w:asciiTheme="minorHAnsi" w:hAnsiTheme="minorHAnsi"/>
          <w:sz w:val="22"/>
          <w:szCs w:val="16"/>
          <w:lang w:eastAsia="id-ID"/>
        </w:rPr>
        <w:t xml:space="preserve"> 5 software</w:t>
      </w:r>
      <w:r>
        <w:rPr>
          <w:rFonts w:asciiTheme="minorHAnsi" w:hAnsiTheme="minorHAnsi"/>
          <w:szCs w:val="18"/>
          <w:lang w:eastAsia="id-ID"/>
        </w:rPr>
        <w:t>.</w:t>
      </w:r>
    </w:p>
    <w:p w:rsidR="004D5DEB" w:rsidRDefault="004D5DEB" w:rsidP="004D5DEB">
      <w:pPr>
        <w:pStyle w:val="ListParagraph"/>
        <w:numPr>
          <w:ilvl w:val="0"/>
          <w:numId w:val="9"/>
        </w:numPr>
        <w:spacing w:after="0" w:line="240" w:lineRule="auto"/>
        <w:ind w:left="426"/>
        <w:jc w:val="both"/>
        <w:rPr>
          <w:rFonts w:asciiTheme="minorHAnsi" w:hAnsiTheme="minorHAnsi"/>
          <w:lang w:eastAsia="id-ID"/>
        </w:rPr>
      </w:pPr>
      <w:r>
        <w:rPr>
          <w:rFonts w:asciiTheme="minorHAnsi" w:hAnsiTheme="minorHAnsi"/>
          <w:lang w:eastAsia="id-ID"/>
        </w:rPr>
        <w:t>Product Development Method</w:t>
      </w:r>
    </w:p>
    <w:p w:rsidR="004D5DEB" w:rsidRPr="004D5DEB" w:rsidRDefault="004D5DEB" w:rsidP="004D5DEB">
      <w:pPr>
        <w:ind w:left="142" w:firstLine="360"/>
        <w:jc w:val="both"/>
        <w:rPr>
          <w:rFonts w:asciiTheme="minorHAnsi" w:hAnsiTheme="minorHAnsi"/>
          <w:sz w:val="22"/>
          <w:szCs w:val="18"/>
          <w:lang w:eastAsia="id-ID"/>
        </w:rPr>
      </w:pPr>
      <w:r w:rsidRPr="004D5DEB">
        <w:rPr>
          <w:rFonts w:asciiTheme="minorHAnsi" w:hAnsiTheme="minorHAnsi"/>
          <w:sz w:val="22"/>
          <w:szCs w:val="18"/>
          <w:lang w:eastAsia="id-ID"/>
        </w:rPr>
        <w:t xml:space="preserve">The method of developing an e-supplement for flipbook teaching materials based on the traditional </w:t>
      </w:r>
      <w:proofErr w:type="spellStart"/>
      <w:r w:rsidRPr="004D5DEB">
        <w:rPr>
          <w:rFonts w:asciiTheme="minorHAnsi" w:hAnsiTheme="minorHAnsi"/>
          <w:sz w:val="22"/>
          <w:szCs w:val="18"/>
          <w:lang w:eastAsia="id-ID"/>
        </w:rPr>
        <w:t>balogo</w:t>
      </w:r>
      <w:proofErr w:type="spellEnd"/>
      <w:r w:rsidRPr="004D5DEB">
        <w:rPr>
          <w:rFonts w:asciiTheme="minorHAnsi" w:hAnsiTheme="minorHAnsi"/>
          <w:sz w:val="22"/>
          <w:szCs w:val="18"/>
          <w:lang w:eastAsia="id-ID"/>
        </w:rPr>
        <w:t xml:space="preserve"> game used is the Research and Development (R &amp; D) method with a 3D model. This research and development method consists of define, design and develop a modified </w:t>
      </w:r>
      <w:proofErr w:type="spellStart"/>
      <w:r w:rsidRPr="004D5DEB">
        <w:rPr>
          <w:rFonts w:asciiTheme="minorHAnsi" w:hAnsiTheme="minorHAnsi"/>
          <w:sz w:val="22"/>
          <w:szCs w:val="18"/>
          <w:lang w:eastAsia="id-ID"/>
        </w:rPr>
        <w:t>Thiagarajan</w:t>
      </w:r>
      <w:proofErr w:type="spellEnd"/>
      <w:r w:rsidRPr="004D5DEB">
        <w:rPr>
          <w:rFonts w:asciiTheme="minorHAnsi" w:hAnsiTheme="minorHAnsi"/>
          <w:sz w:val="22"/>
          <w:szCs w:val="18"/>
          <w:lang w:eastAsia="id-ID"/>
        </w:rPr>
        <w:t xml:space="preserve"> 4D model. The Research and Development (R&amp;D) method is a process used to develop and validate educational products </w:t>
      </w:r>
      <w:r w:rsidR="008C0CCD">
        <w:rPr>
          <w:rFonts w:asciiTheme="minorHAnsi" w:hAnsiTheme="minorHAnsi"/>
          <w:sz w:val="22"/>
          <w:szCs w:val="18"/>
          <w:lang w:eastAsia="id-ID"/>
        </w:rPr>
        <w:fldChar w:fldCharType="begin" w:fldLock="1"/>
      </w:r>
      <w:r w:rsidR="008C0CCD">
        <w:rPr>
          <w:rFonts w:asciiTheme="minorHAnsi" w:hAnsiTheme="minorHAnsi"/>
          <w:sz w:val="22"/>
          <w:szCs w:val="18"/>
          <w:lang w:eastAsia="id-ID"/>
        </w:rPr>
        <w:instrText>ADDIN CSL_CITATION {"citationItems":[{"id":"ITEM-1","itemData":{"DOI":"10.33369/jkf.2.3.145-152","abstract":"ABSTRAK Penelitian ini bertujuan untuk mengetahui hasil uji validasi bahan ajar elektronik yang dibuat menggunakan  Flip PDF Professional pada materi Alat-Alat Optik. Penelitian ini termasuk penelitian dan pengembangan (R&amp;D) Model pengembangan yang digunakan yaitu model 3 D dengan langkah- langkah  Define, Design, dan Develop. Validasi dilakukan oleh 2  judgement ahli dan 2 praktisi untuk menilai produk yang dikembangkan dari aspek penyajian, isi, dan bahasa. Berdasarkan hasil uji validitas aspek penyajian didapatkan hasil persentase sebesar 78,12% dengan kategori sangat baik, aspek isi sebesar 81,88% dengan kategori sangat baik,  aspek bahasa sebesar 82,81%  dan aspek media sebesar 75 % dengan kategori sangat baik. Berdasarkan hasil tersebut, dapat disimpulkan bahwa bahan ajar elektronik menggunakan Flip PDF Professional yang dihasilkan sudah valid dengan persentase total sebesar 79,45% yang termasuk dalam  kategori sangat baik.Kata Kunci : Pengembangan dan penelitian, Bahan Ajar Elektronik, Flip PDF Professional ABSTRACT This research was aimed to describe validity tests of electronic teaching materials using Flip PDF Pro on Optical Instruments topic. This research used research and development model, namely 3D Development .The steps of 3D development were Define, Design, and Develop. Validation was carried out by 2 expert judgments and 2 practitioners to assess products developed from aspects of presentation, content, and language. Based on the results of the validity of the presentation aspects, the percentage results were 78.12% with very good categories, content aspects 81.85% with very good categories, language aspects at 82.75% and media aspects at 75% with very good categories. Based on these results, it can be concluded that the electronic teaching materials using Flip PDF Professional developed were valid and tested product with total validity test 79.4%, which is included in the excellent category.Keywords :Research and Development, Electronic Teaching Materials, Flip PDF Professional","author":[{"dropping-particle":"","family":"Sriwahyuni","given":"Indah","non-dropping-particle":"","parse-names":false,"suffix":""},{"dropping-particle":"","family":"Risdianto","given":"Eko","non-dropping-particle":"","parse-names":false,"suffix":""},{"dropping-particle":"","family":"Johan","given":"Henny","non-dropping-particle":"","parse-names":false,"suffix":""}],"container-title":"Jurnal Kumparan Fisika","id":"ITEM-1","issue":"3","issued":{"date-parts":[["2019"]]},"page":"145-152","title":"Pengembangan Bahan Ajar Elektronik Menggunakan Flip Pdf Professional Pada Materi Alat-Alat Optik Di Sma","type":"article-journal","volume":"2"},"uris":["http://www.mendeley.com/documents/?uuid=a570795f-b0cb-4a1e-9064-96c6321702f2"]}],"mendeley":{"formattedCitation":"(Sriwahyuni et al., 2019)","plainTextFormattedCitation":"(Sriwahyuni et al., 2019)","previouslyFormattedCitation":"(Sriwahyuni et al., 2019)"},"properties":{"noteIndex":0},"schema":"https://github.com/citation-style-language/schema/raw/master/csl-citation.json"}</w:instrText>
      </w:r>
      <w:r w:rsidR="008C0CCD">
        <w:rPr>
          <w:rFonts w:asciiTheme="minorHAnsi" w:hAnsiTheme="minorHAnsi"/>
          <w:sz w:val="22"/>
          <w:szCs w:val="18"/>
          <w:lang w:eastAsia="id-ID"/>
        </w:rPr>
        <w:fldChar w:fldCharType="separate"/>
      </w:r>
      <w:r w:rsidR="008C0CCD" w:rsidRPr="008C0CCD">
        <w:rPr>
          <w:rFonts w:asciiTheme="minorHAnsi" w:hAnsiTheme="minorHAnsi"/>
          <w:noProof/>
          <w:sz w:val="22"/>
          <w:szCs w:val="18"/>
          <w:lang w:eastAsia="id-ID"/>
        </w:rPr>
        <w:t>(Sriwahyuni et al., 2019)</w:t>
      </w:r>
      <w:r w:rsidR="008C0CCD">
        <w:rPr>
          <w:rFonts w:asciiTheme="minorHAnsi" w:hAnsiTheme="minorHAnsi"/>
          <w:sz w:val="22"/>
          <w:szCs w:val="18"/>
          <w:lang w:eastAsia="id-ID"/>
        </w:rPr>
        <w:fldChar w:fldCharType="end"/>
      </w:r>
      <w:r w:rsidR="008C0CCD">
        <w:rPr>
          <w:rFonts w:asciiTheme="minorHAnsi" w:hAnsiTheme="minorHAnsi"/>
          <w:sz w:val="22"/>
          <w:szCs w:val="18"/>
          <w:lang w:eastAsia="id-ID"/>
        </w:rPr>
        <w:t>.</w:t>
      </w:r>
    </w:p>
    <w:p w:rsidR="004D5DEB" w:rsidRDefault="004D5DEB" w:rsidP="004D5DEB">
      <w:pPr>
        <w:pStyle w:val="ListParagraph"/>
        <w:numPr>
          <w:ilvl w:val="0"/>
          <w:numId w:val="9"/>
        </w:numPr>
        <w:spacing w:after="0" w:line="240" w:lineRule="auto"/>
        <w:ind w:left="426"/>
        <w:jc w:val="both"/>
        <w:rPr>
          <w:rFonts w:asciiTheme="minorHAnsi" w:hAnsiTheme="minorHAnsi"/>
          <w:lang w:eastAsia="id-ID"/>
        </w:rPr>
      </w:pPr>
      <w:r>
        <w:rPr>
          <w:rFonts w:asciiTheme="minorHAnsi" w:hAnsiTheme="minorHAnsi"/>
          <w:lang w:eastAsia="id-ID"/>
        </w:rPr>
        <w:t>Data Analysis Techniques</w:t>
      </w:r>
    </w:p>
    <w:p w:rsidR="004D5DEB" w:rsidRDefault="004D5DEB" w:rsidP="004D5DEB">
      <w:pPr>
        <w:widowControl w:val="0"/>
        <w:autoSpaceDE w:val="0"/>
        <w:autoSpaceDN w:val="0"/>
        <w:ind w:left="142" w:firstLine="426"/>
        <w:jc w:val="both"/>
        <w:rPr>
          <w:rFonts w:asciiTheme="minorHAnsi" w:hAnsiTheme="minorHAnsi"/>
          <w:sz w:val="22"/>
          <w:lang w:val="id-ID" w:eastAsia="id-ID"/>
        </w:rPr>
      </w:pPr>
      <w:r>
        <w:rPr>
          <w:rFonts w:asciiTheme="minorHAnsi" w:hAnsiTheme="minorHAnsi"/>
          <w:sz w:val="22"/>
          <w:lang w:val="id-ID" w:eastAsia="id-ID"/>
        </w:rPr>
        <w:t>Data analysis techniques to determine the validity of the e-supplement flipbook teaching materials through 3 stages, namely material experts, media experts and users. Determine the value of expert validation from the average indicator with the equation:</w:t>
      </w:r>
    </w:p>
    <w:p w:rsidR="004D5DEB" w:rsidRDefault="00744BB0" w:rsidP="004D5DEB">
      <w:pPr>
        <w:widowControl w:val="0"/>
        <w:autoSpaceDE w:val="0"/>
        <w:autoSpaceDN w:val="0"/>
        <w:ind w:left="709"/>
        <w:jc w:val="both"/>
        <w:rPr>
          <w:sz w:val="22"/>
          <w:szCs w:val="18"/>
          <w:lang w:val="id-ID"/>
        </w:rPr>
      </w:pPr>
      <m:oMathPara>
        <m:oMath>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m:t>
              </m:r>
            </m:sub>
          </m:sSub>
          <m:r>
            <w:rPr>
              <w:rFonts w:ascii="Cambria Math" w:hAnsi="Cambria Math"/>
              <w:sz w:val="22"/>
              <w:szCs w:val="18"/>
              <w:lang w:val="id-ID"/>
            </w:rPr>
            <m:t xml:space="preserve">= </m:t>
          </m:r>
          <m:f>
            <m:fPr>
              <m:ctrlPr>
                <w:rPr>
                  <w:rFonts w:ascii="Cambria Math" w:hAnsi="Cambria Math"/>
                  <w:i/>
                  <w:sz w:val="22"/>
                  <w:szCs w:val="18"/>
                  <w:lang w:val="id-ID"/>
                </w:rPr>
              </m:ctrlPr>
            </m:fPr>
            <m:num>
              <m:sSub>
                <m:sSubPr>
                  <m:ctrlPr>
                    <w:rPr>
                      <w:rFonts w:ascii="Cambria Math" w:hAnsi="Cambria Math"/>
                      <w:i/>
                      <w:sz w:val="22"/>
                      <w:szCs w:val="18"/>
                      <w:lang w:val="id-ID"/>
                    </w:rPr>
                  </m:ctrlPr>
                </m:sSubPr>
                <m:e>
                  <m:r>
                    <w:rPr>
                      <w:rFonts w:ascii="Cambria Math" w:hAnsi="Cambria Math"/>
                      <w:sz w:val="22"/>
                      <w:szCs w:val="18"/>
                      <w:lang w:val="id-ID"/>
                    </w:rPr>
                    <m:t>Ts</m:t>
                  </m:r>
                </m:e>
                <m:sub>
                  <m:r>
                    <w:rPr>
                      <w:rFonts w:ascii="Cambria Math" w:hAnsi="Cambria Math"/>
                      <w:sz w:val="22"/>
                      <w:szCs w:val="18"/>
                      <w:lang w:val="id-ID"/>
                    </w:rPr>
                    <m:t>e</m:t>
                  </m:r>
                </m:sub>
              </m:sSub>
            </m:num>
            <m:den>
              <m:sSub>
                <m:sSubPr>
                  <m:ctrlPr>
                    <w:rPr>
                      <w:rFonts w:ascii="Cambria Math" w:hAnsi="Cambria Math"/>
                      <w:i/>
                      <w:sz w:val="22"/>
                      <w:szCs w:val="18"/>
                      <w:lang w:val="id-ID"/>
                    </w:rPr>
                  </m:ctrlPr>
                </m:sSubPr>
                <m:e>
                  <m:r>
                    <w:rPr>
                      <w:rFonts w:ascii="Cambria Math" w:hAnsi="Cambria Math"/>
                      <w:sz w:val="22"/>
                      <w:szCs w:val="18"/>
                      <w:lang w:val="id-ID"/>
                    </w:rPr>
                    <m:t>Ts</m:t>
                  </m:r>
                </m:e>
                <m:sub>
                  <m:r>
                    <w:rPr>
                      <w:rFonts w:ascii="Cambria Math" w:hAnsi="Cambria Math"/>
                      <w:sz w:val="22"/>
                      <w:szCs w:val="18"/>
                      <w:lang w:val="id-ID"/>
                    </w:rPr>
                    <m:t>m</m:t>
                  </m:r>
                </m:sub>
              </m:sSub>
            </m:den>
          </m:f>
          <m:r>
            <w:rPr>
              <w:rFonts w:ascii="Cambria Math" w:hAnsi="Cambria Math"/>
              <w:sz w:val="22"/>
              <w:szCs w:val="18"/>
              <w:lang w:val="id-ID"/>
            </w:rPr>
            <m:t xml:space="preserve"> x 100% </m:t>
          </m:r>
        </m:oMath>
      </m:oMathPara>
    </w:p>
    <w:p w:rsidR="004D5DEB" w:rsidRDefault="004D5DEB" w:rsidP="004D5DEB">
      <w:pPr>
        <w:ind w:left="142"/>
        <w:jc w:val="both"/>
        <w:rPr>
          <w:rFonts w:asciiTheme="minorHAnsi" w:hAnsiTheme="minorHAnsi"/>
          <w:bCs/>
          <w:sz w:val="22"/>
          <w:lang w:val="id-ID" w:eastAsia="id-ID"/>
        </w:rPr>
      </w:pPr>
      <w:r>
        <w:rPr>
          <w:rFonts w:asciiTheme="minorHAnsi" w:hAnsiTheme="minorHAnsi"/>
          <w:bCs/>
          <w:sz w:val="22"/>
          <w:lang w:val="id-ID" w:eastAsia="id-ID"/>
        </w:rPr>
        <w:t>Information :</w:t>
      </w:r>
    </w:p>
    <w:p w:rsidR="004D5DEB" w:rsidRDefault="00744BB0" w:rsidP="004D5DEB">
      <w:pPr>
        <w:ind w:left="426"/>
        <w:jc w:val="both"/>
        <w:rPr>
          <w:rFonts w:asciiTheme="minorHAnsi" w:hAnsiTheme="minorHAnsi"/>
          <w:sz w:val="22"/>
          <w:szCs w:val="18"/>
          <w:lang w:val="id-ID"/>
        </w:rPr>
      </w:pPr>
      <m:oMath>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m:t>
            </m:r>
          </m:sub>
        </m:sSub>
      </m:oMath>
      <w:r w:rsidR="004D5DEB">
        <w:rPr>
          <w:rFonts w:asciiTheme="minorHAnsi" w:hAnsiTheme="minorHAnsi"/>
          <w:sz w:val="22"/>
          <w:szCs w:val="18"/>
          <w:lang w:val="id-ID"/>
        </w:rPr>
        <w:t xml:space="preserve"> is expert validation (material, media dan users)</w:t>
      </w:r>
    </w:p>
    <w:p w:rsidR="004D5DEB" w:rsidRDefault="00744BB0" w:rsidP="004D5DEB">
      <w:pPr>
        <w:ind w:left="426"/>
        <w:jc w:val="both"/>
        <w:rPr>
          <w:rFonts w:asciiTheme="minorHAnsi" w:hAnsiTheme="minorHAnsi"/>
          <w:sz w:val="22"/>
          <w:szCs w:val="18"/>
          <w:lang w:val="id-ID"/>
        </w:rPr>
      </w:pPr>
      <m:oMath>
        <m:sSub>
          <m:sSubPr>
            <m:ctrlPr>
              <w:rPr>
                <w:rFonts w:ascii="Cambria Math" w:hAnsi="Cambria Math"/>
                <w:i/>
                <w:sz w:val="22"/>
                <w:szCs w:val="18"/>
                <w:lang w:val="id-ID"/>
              </w:rPr>
            </m:ctrlPr>
          </m:sSubPr>
          <m:e>
            <m:r>
              <w:rPr>
                <w:rFonts w:ascii="Cambria Math" w:hAnsi="Cambria Math"/>
                <w:sz w:val="22"/>
                <w:szCs w:val="18"/>
                <w:lang w:val="id-ID"/>
              </w:rPr>
              <m:t>Ts</m:t>
            </m:r>
          </m:e>
          <m:sub>
            <m:r>
              <w:rPr>
                <w:rFonts w:ascii="Cambria Math" w:hAnsi="Cambria Math"/>
                <w:sz w:val="22"/>
                <w:szCs w:val="18"/>
                <w:lang w:val="id-ID"/>
              </w:rPr>
              <m:t>e</m:t>
            </m:r>
          </m:sub>
        </m:sSub>
      </m:oMath>
      <w:r w:rsidR="004D5DEB">
        <w:rPr>
          <w:rFonts w:asciiTheme="minorHAnsi" w:hAnsiTheme="minorHAnsi"/>
          <w:sz w:val="22"/>
          <w:szCs w:val="18"/>
          <w:lang w:val="id-ID"/>
        </w:rPr>
        <w:t xml:space="preserve"> is the total score obtained from the validator</w:t>
      </w:r>
    </w:p>
    <w:p w:rsidR="004D5DEB" w:rsidRDefault="00744BB0" w:rsidP="004D5DEB">
      <w:pPr>
        <w:ind w:left="426"/>
        <w:jc w:val="both"/>
        <w:rPr>
          <w:rFonts w:asciiTheme="minorHAnsi" w:hAnsiTheme="minorHAnsi"/>
          <w:sz w:val="22"/>
          <w:szCs w:val="18"/>
          <w:lang w:val="id-ID"/>
        </w:rPr>
      </w:pPr>
      <m:oMath>
        <m:sSub>
          <m:sSubPr>
            <m:ctrlPr>
              <w:rPr>
                <w:rFonts w:ascii="Cambria Math" w:hAnsi="Cambria Math"/>
                <w:i/>
                <w:sz w:val="22"/>
                <w:szCs w:val="18"/>
                <w:lang w:val="id-ID"/>
              </w:rPr>
            </m:ctrlPr>
          </m:sSubPr>
          <m:e>
            <m:r>
              <w:rPr>
                <w:rFonts w:ascii="Cambria Math" w:hAnsi="Cambria Math"/>
                <w:sz w:val="22"/>
                <w:szCs w:val="18"/>
                <w:lang w:val="id-ID"/>
              </w:rPr>
              <m:t>Ts</m:t>
            </m:r>
          </m:e>
          <m:sub>
            <m:r>
              <w:rPr>
                <w:rFonts w:ascii="Cambria Math" w:hAnsi="Cambria Math"/>
                <w:sz w:val="22"/>
                <w:szCs w:val="18"/>
                <w:lang w:val="id-ID"/>
              </w:rPr>
              <m:t>m</m:t>
            </m:r>
          </m:sub>
        </m:sSub>
      </m:oMath>
      <w:r w:rsidR="004D5DEB">
        <w:rPr>
          <w:rFonts w:asciiTheme="minorHAnsi" w:hAnsiTheme="minorHAnsi"/>
          <w:sz w:val="22"/>
          <w:szCs w:val="18"/>
          <w:lang w:val="id-ID"/>
        </w:rPr>
        <w:t xml:space="preserve"> is the maximum expected total score</w:t>
      </w:r>
    </w:p>
    <w:p w:rsidR="004D5DEB" w:rsidRDefault="004D5DEB" w:rsidP="004D5DEB">
      <w:pPr>
        <w:widowControl w:val="0"/>
        <w:autoSpaceDE w:val="0"/>
        <w:autoSpaceDN w:val="0"/>
        <w:ind w:left="142"/>
        <w:jc w:val="both"/>
        <w:rPr>
          <w:rFonts w:asciiTheme="minorHAnsi" w:hAnsiTheme="minorHAnsi"/>
          <w:sz w:val="22"/>
          <w:lang w:val="id-ID" w:eastAsia="id-ID"/>
        </w:rPr>
      </w:pPr>
      <w:r>
        <w:rPr>
          <w:rFonts w:asciiTheme="minorHAnsi" w:hAnsiTheme="minorHAnsi"/>
          <w:sz w:val="22"/>
          <w:lang w:val="id-ID" w:eastAsia="id-ID"/>
        </w:rPr>
        <w:t>The combination of the validation results from the assessments of media experts, material experts and users can be determined by the average equation as follows</w:t>
      </w:r>
    </w:p>
    <w:p w:rsidR="004D5DEB" w:rsidRDefault="00744BB0" w:rsidP="004D5DEB">
      <w:pPr>
        <w:widowControl w:val="0"/>
        <w:autoSpaceDE w:val="0"/>
        <w:autoSpaceDN w:val="0"/>
        <w:ind w:left="142"/>
        <w:jc w:val="both"/>
        <w:rPr>
          <w:sz w:val="22"/>
          <w:szCs w:val="18"/>
          <w:lang w:val="id-ID"/>
        </w:rPr>
      </w:pPr>
      <m:oMathPara>
        <m:oMath>
          <m:acc>
            <m:accPr>
              <m:chr m:val="̅"/>
              <m:ctrlPr>
                <w:rPr>
                  <w:rFonts w:ascii="Cambria Math" w:hAnsi="Cambria Math"/>
                  <w:i/>
                  <w:sz w:val="22"/>
                  <w:szCs w:val="18"/>
                  <w:lang w:val="id-ID"/>
                </w:rPr>
              </m:ctrlPr>
            </m:accPr>
            <m:e>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m:t>
                  </m:r>
                </m:sub>
              </m:sSub>
            </m:e>
          </m:acc>
          <m:r>
            <w:rPr>
              <w:rFonts w:ascii="Cambria Math" w:hAnsi="Cambria Math"/>
              <w:sz w:val="22"/>
              <w:szCs w:val="18"/>
              <w:lang w:val="id-ID"/>
            </w:rPr>
            <m:t xml:space="preserve">= </m:t>
          </m:r>
          <m:f>
            <m:fPr>
              <m:ctrlPr>
                <w:rPr>
                  <w:rFonts w:ascii="Cambria Math" w:hAnsi="Cambria Math"/>
                  <w:i/>
                  <w:sz w:val="22"/>
                  <w:szCs w:val="18"/>
                  <w:lang w:val="id-ID"/>
                </w:rPr>
              </m:ctrlPr>
            </m:fPr>
            <m:num>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a1</m:t>
                  </m:r>
                </m:sub>
              </m:sSub>
              <m:r>
                <w:rPr>
                  <w:rFonts w:ascii="Cambria Math" w:hAnsi="Cambria Math"/>
                  <w:sz w:val="22"/>
                  <w:szCs w:val="18"/>
                  <w:lang w:val="id-ID"/>
                </w:rPr>
                <m:t xml:space="preserve">+ </m:t>
              </m:r>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a2</m:t>
                  </m:r>
                </m:sub>
              </m:sSub>
              <m:r>
                <w:rPr>
                  <w:rFonts w:ascii="Cambria Math" w:hAnsi="Cambria Math"/>
                  <w:sz w:val="22"/>
                  <w:szCs w:val="18"/>
                  <w:lang w:val="id-ID"/>
                </w:rPr>
                <m:t xml:space="preserve">+ </m:t>
              </m:r>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a3</m:t>
                  </m:r>
                </m:sub>
              </m:sSub>
              <m:r>
                <w:rPr>
                  <w:rFonts w:ascii="Cambria Math" w:hAnsi="Cambria Math"/>
                  <w:sz w:val="22"/>
                  <w:szCs w:val="18"/>
                  <w:lang w:val="id-ID"/>
                </w:rPr>
                <m:t xml:space="preserve"> </m:t>
              </m:r>
            </m:num>
            <m:den>
              <m:r>
                <w:rPr>
                  <w:rFonts w:ascii="Cambria Math" w:hAnsi="Cambria Math"/>
                  <w:sz w:val="22"/>
                  <w:szCs w:val="18"/>
                  <w:lang w:val="id-ID"/>
                </w:rPr>
                <m:t>3</m:t>
              </m:r>
            </m:den>
          </m:f>
          <m:r>
            <w:rPr>
              <w:rFonts w:ascii="Cambria Math" w:hAnsi="Cambria Math"/>
              <w:sz w:val="22"/>
              <w:szCs w:val="18"/>
              <w:lang w:val="id-ID"/>
            </w:rPr>
            <m:t xml:space="preserve"> </m:t>
          </m:r>
        </m:oMath>
      </m:oMathPara>
    </w:p>
    <w:p w:rsidR="004D5DEB" w:rsidRDefault="004D5DEB" w:rsidP="004D5DEB">
      <w:pPr>
        <w:ind w:left="142"/>
        <w:jc w:val="both"/>
        <w:rPr>
          <w:rFonts w:asciiTheme="minorHAnsi" w:hAnsiTheme="minorHAnsi"/>
          <w:bCs/>
          <w:sz w:val="22"/>
          <w:lang w:val="id-ID" w:eastAsia="id-ID"/>
        </w:rPr>
      </w:pPr>
      <w:r>
        <w:rPr>
          <w:rFonts w:asciiTheme="minorHAnsi" w:hAnsiTheme="minorHAnsi"/>
          <w:bCs/>
          <w:sz w:val="22"/>
          <w:lang w:val="id-ID" w:eastAsia="id-ID"/>
        </w:rPr>
        <w:t>Information :</w:t>
      </w:r>
    </w:p>
    <w:p w:rsidR="004D5DEB" w:rsidRDefault="00744BB0" w:rsidP="004D5DEB">
      <w:pPr>
        <w:ind w:left="426"/>
        <w:jc w:val="both"/>
        <w:rPr>
          <w:rFonts w:asciiTheme="minorHAnsi" w:hAnsiTheme="minorHAnsi"/>
          <w:bCs/>
          <w:sz w:val="22"/>
          <w:lang w:val="id-ID" w:eastAsia="id-ID"/>
        </w:rPr>
      </w:pPr>
      <m:oMath>
        <m:acc>
          <m:accPr>
            <m:chr m:val="̅"/>
            <m:ctrlPr>
              <w:rPr>
                <w:rFonts w:ascii="Cambria Math" w:hAnsi="Cambria Math"/>
                <w:i/>
                <w:sz w:val="22"/>
                <w:szCs w:val="18"/>
                <w:lang w:val="id-ID"/>
              </w:rPr>
            </m:ctrlPr>
          </m:accPr>
          <m:e>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m:t>
                </m:r>
              </m:sub>
            </m:sSub>
          </m:e>
        </m:acc>
      </m:oMath>
      <w:r w:rsidR="004D5DEB">
        <w:rPr>
          <w:rFonts w:asciiTheme="minorHAnsi" w:hAnsiTheme="minorHAnsi"/>
          <w:sz w:val="22"/>
          <w:szCs w:val="18"/>
          <w:lang w:val="id-ID"/>
        </w:rPr>
        <w:t xml:space="preserve"> is the value of the validation result</w:t>
      </w:r>
    </w:p>
    <w:p w:rsidR="004D5DEB" w:rsidRDefault="00744BB0" w:rsidP="004D5DEB">
      <w:pPr>
        <w:ind w:left="426"/>
        <w:jc w:val="both"/>
        <w:rPr>
          <w:rFonts w:asciiTheme="minorHAnsi" w:hAnsiTheme="minorHAnsi"/>
          <w:sz w:val="22"/>
          <w:szCs w:val="18"/>
          <w:lang w:val="id-ID"/>
        </w:rPr>
      </w:pPr>
      <m:oMath>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a1</m:t>
            </m:r>
          </m:sub>
        </m:sSub>
      </m:oMath>
      <w:r w:rsidR="004D5DEB">
        <w:rPr>
          <w:rFonts w:asciiTheme="minorHAnsi" w:hAnsiTheme="minorHAnsi"/>
          <w:sz w:val="22"/>
          <w:szCs w:val="18"/>
          <w:lang w:val="id-ID"/>
        </w:rPr>
        <w:t xml:space="preserve"> is the material expert validation value</w:t>
      </w:r>
    </w:p>
    <w:p w:rsidR="004D5DEB" w:rsidRDefault="00744BB0" w:rsidP="004D5DEB">
      <w:pPr>
        <w:ind w:left="426"/>
        <w:jc w:val="both"/>
        <w:rPr>
          <w:rFonts w:asciiTheme="minorHAnsi" w:hAnsiTheme="minorHAnsi"/>
          <w:sz w:val="22"/>
          <w:szCs w:val="18"/>
          <w:lang w:val="id-ID"/>
        </w:rPr>
      </w:pPr>
      <m:oMath>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a1</m:t>
            </m:r>
          </m:sub>
        </m:sSub>
      </m:oMath>
      <w:r w:rsidR="004D5DEB">
        <w:rPr>
          <w:rFonts w:asciiTheme="minorHAnsi" w:hAnsiTheme="minorHAnsi"/>
          <w:sz w:val="22"/>
          <w:szCs w:val="18"/>
          <w:lang w:val="id-ID"/>
        </w:rPr>
        <w:t xml:space="preserve"> is the media expert validation value</w:t>
      </w:r>
    </w:p>
    <w:p w:rsidR="004D5DEB" w:rsidRDefault="00744BB0" w:rsidP="004D5DEB">
      <w:pPr>
        <w:ind w:left="426"/>
        <w:jc w:val="both"/>
        <w:rPr>
          <w:rFonts w:asciiTheme="minorHAnsi" w:hAnsiTheme="minorHAnsi"/>
          <w:sz w:val="22"/>
          <w:szCs w:val="18"/>
          <w:lang w:val="id-ID"/>
        </w:rPr>
      </w:pPr>
      <m:oMath>
        <m:sSub>
          <m:sSubPr>
            <m:ctrlPr>
              <w:rPr>
                <w:rFonts w:ascii="Cambria Math" w:hAnsi="Cambria Math"/>
                <w:i/>
                <w:sz w:val="22"/>
                <w:szCs w:val="18"/>
                <w:lang w:val="id-ID"/>
              </w:rPr>
            </m:ctrlPr>
          </m:sSubPr>
          <m:e>
            <m:r>
              <w:rPr>
                <w:rFonts w:ascii="Cambria Math" w:hAnsi="Cambria Math"/>
                <w:sz w:val="22"/>
                <w:szCs w:val="18"/>
                <w:lang w:val="id-ID"/>
              </w:rPr>
              <m:t>V</m:t>
            </m:r>
          </m:e>
          <m:sub>
            <m:r>
              <w:rPr>
                <w:rFonts w:ascii="Cambria Math" w:hAnsi="Cambria Math"/>
                <w:sz w:val="22"/>
                <w:szCs w:val="18"/>
                <w:lang w:val="id-ID"/>
              </w:rPr>
              <m:t>a1</m:t>
            </m:r>
          </m:sub>
        </m:sSub>
      </m:oMath>
      <w:r w:rsidR="004D5DEB">
        <w:rPr>
          <w:rFonts w:asciiTheme="minorHAnsi" w:hAnsiTheme="minorHAnsi"/>
          <w:sz w:val="22"/>
          <w:szCs w:val="18"/>
          <w:lang w:val="id-ID"/>
        </w:rPr>
        <w:t xml:space="preserve"> is the user validation value</w:t>
      </w:r>
    </w:p>
    <w:p w:rsidR="004D5DEB" w:rsidRDefault="004D5DEB" w:rsidP="004D5DEB">
      <w:pPr>
        <w:ind w:left="142"/>
        <w:jc w:val="both"/>
        <w:rPr>
          <w:rFonts w:asciiTheme="minorHAnsi" w:hAnsiTheme="minorHAnsi"/>
          <w:iCs/>
          <w:sz w:val="22"/>
          <w:lang w:val="id-ID" w:eastAsia="id-ID"/>
        </w:rPr>
      </w:pPr>
      <w:r>
        <w:rPr>
          <w:rFonts w:asciiTheme="minorHAnsi" w:hAnsiTheme="minorHAnsi"/>
          <w:iCs/>
          <w:sz w:val="22"/>
          <w:lang w:val="id-ID" w:eastAsia="id-ID"/>
        </w:rPr>
        <w:t>The qualifications for the feasibility of flipbook teaching material e-supplements to change the quantitative value from the validation results into qualitative values ​​based on 5 categories of assessment can be shown in Table 1.</w:t>
      </w:r>
    </w:p>
    <w:p w:rsidR="004D5DEB" w:rsidRDefault="004D5DEB" w:rsidP="004D5DEB">
      <w:pPr>
        <w:jc w:val="center"/>
        <w:rPr>
          <w:rFonts w:asciiTheme="minorHAnsi" w:hAnsiTheme="minorHAnsi"/>
          <w:i/>
          <w:sz w:val="22"/>
          <w:szCs w:val="22"/>
          <w:lang w:val="id-ID"/>
        </w:rPr>
      </w:pPr>
      <w:r>
        <w:rPr>
          <w:rFonts w:asciiTheme="minorHAnsi" w:hAnsiTheme="minorHAnsi"/>
          <w:i/>
          <w:sz w:val="22"/>
          <w:szCs w:val="22"/>
          <w:lang w:val="id-ID"/>
        </w:rPr>
        <w:t>Table 1. Eligibility qualifications for flipbook e-supplements</w:t>
      </w:r>
    </w:p>
    <w:tbl>
      <w:tblPr>
        <w:tblStyle w:val="TableGrid"/>
        <w:tblW w:w="5245" w:type="dxa"/>
        <w:tblInd w:w="1696" w:type="dxa"/>
        <w:tblLook w:val="04A0" w:firstRow="1" w:lastRow="0" w:firstColumn="1" w:lastColumn="0" w:noHBand="0" w:noVBand="1"/>
      </w:tblPr>
      <w:tblGrid>
        <w:gridCol w:w="851"/>
        <w:gridCol w:w="2126"/>
        <w:gridCol w:w="2268"/>
      </w:tblGrid>
      <w:tr w:rsidR="004D5DEB" w:rsidTr="004D5DEB">
        <w:tc>
          <w:tcPr>
            <w:tcW w:w="85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b/>
                <w:bCs/>
                <w:iCs/>
                <w:sz w:val="20"/>
                <w:szCs w:val="18"/>
                <w:lang w:val="id-ID" w:eastAsia="id-ID"/>
              </w:rPr>
            </w:pPr>
            <w:r>
              <w:rPr>
                <w:rFonts w:asciiTheme="minorHAnsi" w:hAnsiTheme="minorHAnsi" w:cstheme="minorHAnsi"/>
                <w:b/>
                <w:bCs/>
                <w:iCs/>
                <w:sz w:val="20"/>
                <w:szCs w:val="18"/>
                <w:lang w:val="id-ID" w:eastAsia="id-ID"/>
              </w:rPr>
              <w:t>Nilai</w:t>
            </w:r>
          </w:p>
        </w:tc>
        <w:tc>
          <w:tcPr>
            <w:tcW w:w="2126"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b/>
                <w:bCs/>
                <w:iCs/>
                <w:sz w:val="20"/>
                <w:szCs w:val="18"/>
                <w:lang w:val="id-ID" w:eastAsia="id-ID"/>
              </w:rPr>
            </w:pPr>
            <w:r>
              <w:rPr>
                <w:rFonts w:asciiTheme="minorHAnsi" w:hAnsiTheme="minorHAnsi" w:cstheme="minorHAnsi"/>
                <w:b/>
                <w:bCs/>
                <w:iCs/>
                <w:sz w:val="20"/>
                <w:szCs w:val="18"/>
                <w:lang w:val="id-ID" w:eastAsia="id-ID"/>
              </w:rPr>
              <w:t>Score Range</w:t>
            </w:r>
          </w:p>
        </w:tc>
        <w:tc>
          <w:tcPr>
            <w:tcW w:w="2268"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b/>
                <w:bCs/>
                <w:iCs/>
                <w:sz w:val="20"/>
                <w:szCs w:val="18"/>
                <w:lang w:val="id-ID" w:eastAsia="id-ID"/>
              </w:rPr>
            </w:pPr>
            <w:r>
              <w:rPr>
                <w:rFonts w:asciiTheme="minorHAnsi" w:hAnsiTheme="minorHAnsi" w:cstheme="minorHAnsi"/>
                <w:b/>
                <w:bCs/>
                <w:iCs/>
                <w:sz w:val="20"/>
                <w:szCs w:val="18"/>
                <w:lang w:val="id-ID" w:eastAsia="id-ID"/>
              </w:rPr>
              <w:t>Category</w:t>
            </w:r>
          </w:p>
        </w:tc>
      </w:tr>
      <w:tr w:rsidR="004D5DEB" w:rsidTr="004D5DEB">
        <w:tc>
          <w:tcPr>
            <w:tcW w:w="85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A</w:t>
            </w:r>
          </w:p>
        </w:tc>
        <w:tc>
          <w:tcPr>
            <w:tcW w:w="2126"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sz w:val="20"/>
                <w:szCs w:val="18"/>
                <w:lang w:val="id-ID"/>
              </w:rPr>
              <w:t>81% ≤ x &lt; 100%</w:t>
            </w:r>
          </w:p>
        </w:tc>
        <w:tc>
          <w:tcPr>
            <w:tcW w:w="2268"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So worth itu</w:t>
            </w:r>
          </w:p>
        </w:tc>
      </w:tr>
      <w:tr w:rsidR="004D5DEB" w:rsidTr="004D5DEB">
        <w:tc>
          <w:tcPr>
            <w:tcW w:w="85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B</w:t>
            </w:r>
          </w:p>
        </w:tc>
        <w:tc>
          <w:tcPr>
            <w:tcW w:w="2126"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sz w:val="20"/>
                <w:szCs w:val="18"/>
                <w:lang w:val="id-ID"/>
              </w:rPr>
              <w:t>61% ≤ x &lt; 80%</w:t>
            </w:r>
          </w:p>
        </w:tc>
        <w:tc>
          <w:tcPr>
            <w:tcW w:w="2268"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 xml:space="preserve">Decent </w:t>
            </w:r>
          </w:p>
        </w:tc>
      </w:tr>
      <w:tr w:rsidR="004D5DEB" w:rsidTr="004D5DEB">
        <w:tc>
          <w:tcPr>
            <w:tcW w:w="85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C</w:t>
            </w:r>
          </w:p>
        </w:tc>
        <w:tc>
          <w:tcPr>
            <w:tcW w:w="2126"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sz w:val="20"/>
                <w:szCs w:val="18"/>
                <w:lang w:val="id-ID"/>
              </w:rPr>
              <w:t>41% ≤ x &lt; 60%</w:t>
            </w:r>
          </w:p>
        </w:tc>
        <w:tc>
          <w:tcPr>
            <w:tcW w:w="2268"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Quite decent</w:t>
            </w:r>
          </w:p>
        </w:tc>
      </w:tr>
      <w:tr w:rsidR="004D5DEB" w:rsidTr="004D5DEB">
        <w:tc>
          <w:tcPr>
            <w:tcW w:w="85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D</w:t>
            </w:r>
          </w:p>
        </w:tc>
        <w:tc>
          <w:tcPr>
            <w:tcW w:w="2126"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sz w:val="20"/>
                <w:szCs w:val="18"/>
                <w:lang w:val="id-ID"/>
              </w:rPr>
              <w:t>21% ≤ x &lt; 40%</w:t>
            </w:r>
          </w:p>
        </w:tc>
        <w:tc>
          <w:tcPr>
            <w:tcW w:w="2268"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Not Worth it</w:t>
            </w:r>
          </w:p>
        </w:tc>
      </w:tr>
      <w:tr w:rsidR="004D5DEB" w:rsidTr="004D5DEB">
        <w:tc>
          <w:tcPr>
            <w:tcW w:w="85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E</w:t>
            </w:r>
          </w:p>
        </w:tc>
        <w:tc>
          <w:tcPr>
            <w:tcW w:w="2126"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sz w:val="20"/>
                <w:szCs w:val="18"/>
                <w:lang w:val="id-ID"/>
              </w:rPr>
            </w:pPr>
            <w:r>
              <w:rPr>
                <w:rFonts w:asciiTheme="minorHAnsi" w:hAnsiTheme="minorHAnsi" w:cstheme="minorHAnsi"/>
                <w:sz w:val="20"/>
                <w:szCs w:val="18"/>
                <w:lang w:val="id-ID"/>
              </w:rPr>
              <w:t>0%  ≤ x &lt; 20%</w:t>
            </w:r>
          </w:p>
        </w:tc>
        <w:tc>
          <w:tcPr>
            <w:tcW w:w="2268"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cstheme="minorHAnsi"/>
                <w:iCs/>
                <w:sz w:val="20"/>
                <w:szCs w:val="18"/>
                <w:lang w:val="id-ID" w:eastAsia="id-ID"/>
              </w:rPr>
            </w:pPr>
            <w:r>
              <w:rPr>
                <w:rFonts w:asciiTheme="minorHAnsi" w:hAnsiTheme="minorHAnsi" w:cstheme="minorHAnsi"/>
                <w:iCs/>
                <w:sz w:val="20"/>
                <w:szCs w:val="18"/>
                <w:lang w:val="id-ID" w:eastAsia="id-ID"/>
              </w:rPr>
              <w:t>Very unworthy</w:t>
            </w:r>
          </w:p>
        </w:tc>
      </w:tr>
    </w:tbl>
    <w:p w:rsidR="00672A9E" w:rsidRDefault="008C0CCD" w:rsidP="008C0CCD">
      <w:pPr>
        <w:jc w:val="right"/>
        <w:rPr>
          <w:rFonts w:asciiTheme="minorHAnsi" w:hAnsiTheme="minorHAnsi" w:cstheme="minorHAnsi"/>
          <w:sz w:val="22"/>
          <w:szCs w:val="18"/>
        </w:rPr>
      </w:pPr>
      <w:r>
        <w:rPr>
          <w:rFonts w:asciiTheme="minorHAnsi" w:hAnsiTheme="minorHAnsi" w:cstheme="minorHAnsi"/>
          <w:sz w:val="22"/>
          <w:szCs w:val="18"/>
        </w:rPr>
        <w:fldChar w:fldCharType="begin" w:fldLock="1"/>
      </w:r>
      <w:r>
        <w:rPr>
          <w:rFonts w:asciiTheme="minorHAnsi" w:hAnsiTheme="minorHAnsi" w:cstheme="minorHAnsi"/>
          <w:sz w:val="22"/>
          <w:szCs w:val="18"/>
        </w:rPr>
        <w:instrText>ADDIN CSL_CITATION {"citationItems":[{"id":"ITEM-1","itemData":{"ISSN":"2502-471X","abstract":"Hasil observasi menunjukkan SMK Negeri 1 Beji Pasuruan sudah menggunakan bahan ajar digital dan project based learning dalam pembelajaran. Tujuan pengembangan menghasilkan bahan ajar digital pada mata pelajaran Teknik Pengambilan Gambar Bergerak berlandaskan model Guided-Project Based Learning di SMK Negeri 1 Beji Pasuruan. Model penelitian dan pengembangan mengadaptasi model Dick &amp; Carey yang dimodifikasi dengan menghilangkan evaluasi formatif. Subjek uji coba ahli materi, ahli media, guru, siswa kelas XII. Rata-rata kelayakan sebesar 89,5% dan pencapaian post-test sebesar 81,77. Saran pengembangan lebih lanjut dengan menambahkan empat proyek sehingga menjadi satu keutuhan bahan ajar dalam periode satu tahun dan perlu uji efektivitas.","author":[{"dropping-particle":"","family":"Taufiqy","given":"Ighfir","non-dropping-particle":"","parse-names":false,"suffix":""},{"dropping-particle":"","family":"Sulthoni","given":"Sulthoni","non-dropping-particle":"","parse-names":false,"suffix":""},{"dropping-particle":"","family":"Kuswandi","given":"Dedi","non-dropping-particle":"","parse-names":false,"suffix":""}],"container-title":"Jurnal Pendidikan - Teori, Penelitian, dan Pengembangan","id":"ITEM-1","issue":"4","issued":{"date-parts":[["2016"]]},"page":"705-711","title":"Pengembangan Bahan Ajar Digital Berlandaskan Model Guided-Project Based Learning","type":"article-journal","volume":"1"},"uris":["http://www.mendeley.com/documents/?uuid=afab6e1e-523e-4ed1-8a20-a47181d0fc18"]}],"mendeley":{"formattedCitation":"(Taufiqy et al., 2016)","plainTextFormattedCitation":"(Taufiqy et al., 2016)","previouslyFormattedCitation":"(Taufiqy et al., 2016)"},"properties":{"noteIndex":0},"schema":"https://github.com/citation-style-language/schema/raw/master/csl-citation.json"}</w:instrText>
      </w:r>
      <w:r>
        <w:rPr>
          <w:rFonts w:asciiTheme="minorHAnsi" w:hAnsiTheme="minorHAnsi" w:cstheme="minorHAnsi"/>
          <w:sz w:val="22"/>
          <w:szCs w:val="18"/>
        </w:rPr>
        <w:fldChar w:fldCharType="separate"/>
      </w:r>
      <w:r w:rsidRPr="008C0CCD">
        <w:rPr>
          <w:rFonts w:asciiTheme="minorHAnsi" w:hAnsiTheme="minorHAnsi" w:cstheme="minorHAnsi"/>
          <w:noProof/>
          <w:sz w:val="22"/>
          <w:szCs w:val="18"/>
        </w:rPr>
        <w:t>(Taufiqy et al., 2016)</w:t>
      </w:r>
      <w:r>
        <w:rPr>
          <w:rFonts w:asciiTheme="minorHAnsi" w:hAnsiTheme="minorHAnsi" w:cstheme="minorHAnsi"/>
          <w:sz w:val="22"/>
          <w:szCs w:val="18"/>
        </w:rPr>
        <w:fldChar w:fldCharType="end"/>
      </w:r>
    </w:p>
    <w:p w:rsidR="008C0CCD" w:rsidRPr="008C0CCD" w:rsidRDefault="008C0CCD" w:rsidP="00A62AA2">
      <w:pPr>
        <w:rPr>
          <w:rFonts w:asciiTheme="minorHAnsi" w:hAnsiTheme="minorHAnsi"/>
          <w:b/>
          <w:sz w:val="22"/>
          <w:szCs w:val="22"/>
          <w:lang w:eastAsia="id-ID"/>
        </w:rPr>
      </w:pPr>
    </w:p>
    <w:p w:rsidR="002E17DC" w:rsidRDefault="00A62AA2" w:rsidP="00A62AA2">
      <w:pPr>
        <w:rPr>
          <w:rFonts w:asciiTheme="minorHAnsi" w:hAnsiTheme="minorHAnsi"/>
          <w:b/>
          <w:sz w:val="22"/>
          <w:szCs w:val="22"/>
          <w:lang w:val="id-ID" w:eastAsia="id-ID"/>
        </w:rPr>
      </w:pPr>
      <w:r w:rsidRPr="002E17DC">
        <w:rPr>
          <w:rFonts w:asciiTheme="minorHAnsi" w:hAnsiTheme="minorHAnsi"/>
          <w:b/>
          <w:sz w:val="22"/>
          <w:szCs w:val="22"/>
          <w:lang w:val="id-ID" w:eastAsia="id-ID"/>
        </w:rPr>
        <w:t>RESULT</w:t>
      </w:r>
      <w:r>
        <w:rPr>
          <w:rFonts w:asciiTheme="minorHAnsi" w:hAnsiTheme="minorHAnsi"/>
          <w:b/>
          <w:sz w:val="22"/>
          <w:szCs w:val="22"/>
          <w:lang w:val="id-ID" w:eastAsia="id-ID"/>
        </w:rPr>
        <w:t>S</w:t>
      </w:r>
      <w:r w:rsidRPr="002E17DC">
        <w:rPr>
          <w:rFonts w:asciiTheme="minorHAnsi" w:hAnsiTheme="minorHAnsi"/>
          <w:b/>
          <w:sz w:val="22"/>
          <w:szCs w:val="22"/>
          <w:lang w:val="id-ID" w:eastAsia="id-ID"/>
        </w:rPr>
        <w:t xml:space="preserve"> AND DISCUSSION</w:t>
      </w:r>
    </w:p>
    <w:p w:rsidR="004D5DEB" w:rsidRDefault="004D5DEB" w:rsidP="004D5DEB">
      <w:pPr>
        <w:ind w:firstLine="284"/>
        <w:jc w:val="both"/>
        <w:rPr>
          <w:rFonts w:asciiTheme="minorHAnsi" w:hAnsiTheme="minorHAnsi"/>
          <w:i/>
          <w:sz w:val="22"/>
          <w:szCs w:val="22"/>
          <w:lang w:val="id-ID"/>
        </w:rPr>
      </w:pPr>
      <w:r>
        <w:rPr>
          <w:rFonts w:asciiTheme="minorHAnsi" w:hAnsiTheme="minorHAnsi"/>
          <w:iCs/>
          <w:sz w:val="22"/>
          <w:szCs w:val="22"/>
          <w:lang w:val="id-ID"/>
        </w:rPr>
        <w:t>The resulting research and development product is an e-supplement to flipbook-based physics teaching materials in the traditional Balogo game. The research aims to produce an e-supplement for flipbook-based teaching materials that are valid and suitable to be used as additional teaching materials in physics learning. The limitation of this research is the third stage of the Borg &amp; Gall research procedure, namely the validation and revision stages of the experts.</w:t>
      </w:r>
    </w:p>
    <w:p w:rsidR="004D5DEB" w:rsidRPr="004D5DEB" w:rsidRDefault="004D5DEB" w:rsidP="004D5DEB">
      <w:pPr>
        <w:pStyle w:val="ListParagraph"/>
        <w:numPr>
          <w:ilvl w:val="0"/>
          <w:numId w:val="10"/>
        </w:numPr>
        <w:spacing w:after="0" w:line="240" w:lineRule="auto"/>
        <w:ind w:left="426"/>
        <w:jc w:val="both"/>
        <w:rPr>
          <w:rFonts w:asciiTheme="minorHAnsi" w:hAnsiTheme="minorHAnsi"/>
          <w:b/>
          <w:bCs/>
          <w:iCs/>
          <w:szCs w:val="18"/>
        </w:rPr>
      </w:pPr>
      <w:r w:rsidRPr="004D5DEB">
        <w:rPr>
          <w:rFonts w:asciiTheme="minorHAnsi" w:hAnsiTheme="minorHAnsi"/>
          <w:b/>
          <w:bCs/>
          <w:iCs/>
          <w:szCs w:val="18"/>
        </w:rPr>
        <w:t>Developed Product Analysis</w:t>
      </w:r>
    </w:p>
    <w:p w:rsidR="004D5DEB" w:rsidRDefault="004D5DEB" w:rsidP="004D5DEB">
      <w:pPr>
        <w:ind w:firstLine="426"/>
        <w:jc w:val="both"/>
        <w:rPr>
          <w:rFonts w:asciiTheme="minorHAnsi" w:hAnsiTheme="minorHAnsi"/>
          <w:iCs/>
          <w:sz w:val="22"/>
          <w:szCs w:val="18"/>
          <w:lang w:val="id-ID"/>
        </w:rPr>
      </w:pPr>
      <w:r>
        <w:rPr>
          <w:rFonts w:asciiTheme="minorHAnsi" w:hAnsiTheme="minorHAnsi"/>
          <w:iCs/>
          <w:sz w:val="22"/>
          <w:szCs w:val="18"/>
          <w:lang w:val="id-ID"/>
        </w:rPr>
        <w:t>Before designing teaching material products, field observations are needed regarding potential problems and student needs. The observation phase was carried out in one of the public high schools (SMA) in the city of Jember. Based on observations in the field, students are very interested in the development of increasingly sophisticated digital technology because it makes it easier for students to find various information according to their needs. In increasing students' interest in learning and creating new situations in learning, educators must prepare teaching materials that are favored by students. Some physics teachers also have never applied flipbook-based physics teaching materials in learning because they are still guided by printed teaching materials and teaching materials in high school also do not integrate culture (original science) into scientific science.</w:t>
      </w:r>
    </w:p>
    <w:p w:rsidR="004D5DEB" w:rsidRDefault="004D5DEB" w:rsidP="004D5DEB">
      <w:pPr>
        <w:ind w:firstLine="426"/>
        <w:jc w:val="both"/>
        <w:rPr>
          <w:rFonts w:asciiTheme="minorHAnsi" w:hAnsiTheme="minorHAnsi"/>
          <w:iCs/>
          <w:sz w:val="22"/>
          <w:szCs w:val="18"/>
          <w:lang w:val="id-ID"/>
        </w:rPr>
      </w:pPr>
      <w:r>
        <w:rPr>
          <w:rFonts w:asciiTheme="minorHAnsi" w:hAnsiTheme="minorHAnsi"/>
          <w:iCs/>
          <w:sz w:val="22"/>
          <w:szCs w:val="18"/>
          <w:lang w:val="id-ID"/>
        </w:rPr>
        <w:t>Flipbook-based physics teaching materials are very effective and practical, they can be carried anywhere without having to burden students with carrying printed books. Effective teaching materials can improve the quality of better learning so that better student learning outcomes can be achieved</w:t>
      </w:r>
      <w:r w:rsidR="008C0CCD">
        <w:rPr>
          <w:rFonts w:asciiTheme="minorHAnsi" w:hAnsiTheme="minorHAnsi"/>
          <w:iCs/>
          <w:sz w:val="22"/>
          <w:szCs w:val="18"/>
        </w:rPr>
        <w:t xml:space="preserve"> </w:t>
      </w:r>
      <w:r w:rsidR="008C0CCD">
        <w:rPr>
          <w:rFonts w:asciiTheme="minorHAnsi" w:hAnsiTheme="minorHAnsi"/>
          <w:iCs/>
          <w:sz w:val="22"/>
          <w:szCs w:val="18"/>
        </w:rPr>
        <w:fldChar w:fldCharType="begin" w:fldLock="1"/>
      </w:r>
      <w:r w:rsidR="0097406A">
        <w:rPr>
          <w:rFonts w:asciiTheme="minorHAnsi" w:hAnsiTheme="minorHAnsi"/>
          <w:iCs/>
          <w:sz w:val="22"/>
          <w:szCs w:val="18"/>
        </w:rPr>
        <w:instrText>ADDIN CSL_CITATION {"citationItems":[{"id":"ITEM-1","itemData":{"abstract":"Penelitian ini menghasilkan produk berupa buku ajar berbasis infografis pada tema 5 ekosistem subtema 1 komponen ekosistem pada kelas 5 SD. Jenis penelitian yang digunakan adalah penelitian R&amp;D (research and development). Kelayakan produk buku ajar berbasis infografis diukur berdasarkan validitas buku, efektivitas buku dan respons siswa. Subjek uji coba penelitian ini adalah siswa kelas VD SDN Jember Lor 01, siswa kelas VA SDN Jember Lor 02 dan siswa kelas V Ustman SDIT Harapan Umat. Metode pengumpulan data yang digunakan ialah validasi dan kueisioner. Berdasarkan hasil analisis validasi didapatkan persentase dari validator ahli sebesar 92,6% dan dapat dikatakan sangat valid. Keefektivitasan buku ajar berdasarkan angket hasil belajar siswa didapatkan persentase sebesar 80%, 82% dan 84%. Buku ajar infografis mendapat respons positif dengan persentase 100%, 100% dan 97,7%. Berdasarkan hasil tersebut buku ajar berbasis infografis sudah memenuhi aspek untuk dapat digunakan sebagai buku ajar. Kata","author":[{"dropping-particle":"","family":"Reizal","given":"Haidhar","non-dropping-particle":"","parse-names":false,"suffix":""},{"dropping-particle":"","family":"Agustiningsih","given":"","non-dropping-particle":"","parse-names":false,"suffix":""},{"dropping-particle":"","family":"Hutama","given":"Fajar Surya","non-dropping-particle":"","parse-names":false,"suffix":""}],"container-title":"Muallimuna : Jurnal Madrasah Ibtidaiyah","id":"ITEM-1","issue":"2","issued":{"date-parts":[["2020"]]},"page":"54-65","title":"Pengembangan Buku Ajar Berbasis Infografis Pada Tema Ekosistem Untuk Meningkatkan Hasil Belajar Siswa Kelas V SD","type":"article-journal","volume":"5"},"uris":["http://www.mendeley.com/documents/?uuid=485a0989-c456-4001-9fc4-2522a9236ec7"]}],"mendeley":{"formattedCitation":"(Reizal et al., 2020)","plainTextFormattedCitation":"(Reizal et al., 2020)","previouslyFormattedCitation":"(Reizal et al., 2020)"},"properties":{"noteIndex":0},"schema":"https://github.com/citation-style-language/schema/raw/master/csl-citation.json"}</w:instrText>
      </w:r>
      <w:r w:rsidR="008C0CCD">
        <w:rPr>
          <w:rFonts w:asciiTheme="minorHAnsi" w:hAnsiTheme="minorHAnsi"/>
          <w:iCs/>
          <w:sz w:val="22"/>
          <w:szCs w:val="18"/>
        </w:rPr>
        <w:fldChar w:fldCharType="separate"/>
      </w:r>
      <w:r w:rsidR="008C0CCD" w:rsidRPr="0097406A">
        <w:rPr>
          <w:rFonts w:asciiTheme="minorHAnsi" w:hAnsiTheme="minorHAnsi"/>
          <w:iCs/>
          <w:noProof/>
          <w:sz w:val="22"/>
          <w:szCs w:val="18"/>
        </w:rPr>
        <w:t>(Reizal et al., 2020)</w:t>
      </w:r>
      <w:r w:rsidR="008C0CCD">
        <w:rPr>
          <w:rFonts w:asciiTheme="minorHAnsi" w:hAnsiTheme="minorHAnsi"/>
          <w:iCs/>
          <w:sz w:val="22"/>
          <w:szCs w:val="18"/>
        </w:rPr>
        <w:fldChar w:fldCharType="end"/>
      </w:r>
      <w:r>
        <w:rPr>
          <w:rFonts w:asciiTheme="minorHAnsi" w:hAnsiTheme="minorHAnsi"/>
          <w:iCs/>
          <w:sz w:val="22"/>
          <w:szCs w:val="18"/>
          <w:lang w:val="id-ID"/>
        </w:rPr>
        <w:t>. The development of teaching materials must pay attention to the curriculum that applies in learning, the characteristics of students and can guide students in solving problems while keeping abreast of technological developments</w:t>
      </w:r>
      <w:r w:rsidR="008C0CCD">
        <w:rPr>
          <w:rFonts w:asciiTheme="minorHAnsi" w:hAnsiTheme="minorHAnsi"/>
          <w:iCs/>
          <w:sz w:val="22"/>
          <w:szCs w:val="18"/>
        </w:rPr>
        <w:t xml:space="preserve"> </w:t>
      </w:r>
      <w:r w:rsidR="008C0CCD">
        <w:rPr>
          <w:rFonts w:asciiTheme="minorHAnsi" w:hAnsiTheme="minorHAnsi"/>
          <w:iCs/>
          <w:sz w:val="22"/>
          <w:szCs w:val="18"/>
        </w:rPr>
        <w:fldChar w:fldCharType="begin" w:fldLock="1"/>
      </w:r>
      <w:r w:rsidR="008C0CCD">
        <w:rPr>
          <w:rFonts w:asciiTheme="minorHAnsi" w:hAnsiTheme="minorHAnsi"/>
          <w:iCs/>
          <w:sz w:val="22"/>
          <w:szCs w:val="18"/>
        </w:rPr>
        <w:instrText>ADDIN CSL_CITATION {"citationItems":[{"id":"ITEM-1","itemData":{"DOI":"10.31004/cendekia.v5i1.490","ISSN":"2614-3038","abstract":"Penelitian ini merupakan penelitian pengembangan yang mengadaptasi model pengembangan ADDIE. Ada 5 tahapan utama dalam penelitian ini terdiri dari tahap, analisis (analysis), desain (design), pengembangan (development), penerapan (implementation), dan evaluasi (evaluation). Instrumen penelitian yang digunakan adalah lembar observasi, wawancara dan angket. Produk hasil pengembangan divalidasi oleh tim ahli media dan materi selanjutnya dinilain oleh guru mata pelajaran matematika dan kemudian diujicobakan pada kelompok kecil pada siswa kelas VII. Hasil dari penelitian ini adalah sebuah bahan ajar e-book interaktif yang operasikan menggunakan software 3D PageFlip Profesional. Produk tersebut divalidasi oleh ahli media dan ahli materi. Hasil validasi ahli media diperoleh skor dengan rata-rata 0,86 dan ahli materi diperoleh skor dengan rata-rata 0,802 dikategorikan valid. Selanjutnya, untuk tanggapan guru diperoleh skor persentase 83,33% (sangat baik) sehingga bahan ajar e-book interaktif yang dikembangkan layak untuk diujicobakan. Hasil respon siswa kelas VII diperoleh persentase 85,18% (sangat baik). Berdasarkan proses pengembangan mulai dari validasi media maupun materi dan hasil penelitian, secara keseluruhan disimpulkan bahwa bahan ajar e-book ini sangat baik digunakan sebagai bahan ajar atau media yang dapat digunakan secara interaktif dalam pembelajaran matematika","author":[{"dropping-particle":"","family":"Sari","given":"Maila","non-dropping-particle":"","parse-names":false,"suffix":""},{"dropping-particle":"","family":"Murti","given":"Sri Rizki","non-dropping-particle":"","parse-names":false,"suffix":""},{"dropping-particle":"","family":"Habibi","given":"Mhmd","non-dropping-particle":"","parse-names":false,"suffix":""},{"dropping-particle":"","family":"Laswadi","given":"Laswadi","non-dropping-particle":"","parse-names":false,"suffix":""},{"dropping-particle":"","family":"Rusliah","given":"Nur","non-dropping-particle":"","parse-names":false,"suffix":""}],"container-title":"Jurnal Cendekia : Jurnal Pendidikan Matematika","id":"ITEM-1","issue":"1","issued":{"date-parts":[["2021"]]},"page":"789-802","title":"Pengembangan Bahan Ajar E-Book Interaktif Berbantuan 3D Pageflip Profesional Pada Materi Aritmetika Sosial","type":"article-journal","volume":"5"},"uris":["http://www.mendeley.com/documents/?uuid=1d4f83cd-2444-4ee6-a256-2295b8c52409"]}],"mendeley":{"formattedCitation":"(Sari et al., 2021)","plainTextFormattedCitation":"(Sari et al., 2021)","previouslyFormattedCitation":"(Sari et al., 2021)"},"properties":{"noteIndex":0},"schema":"https://github.com/citation-style-language/schema/raw/master/csl-citation.json"}</w:instrText>
      </w:r>
      <w:r w:rsidR="008C0CCD">
        <w:rPr>
          <w:rFonts w:asciiTheme="minorHAnsi" w:hAnsiTheme="minorHAnsi"/>
          <w:iCs/>
          <w:sz w:val="22"/>
          <w:szCs w:val="18"/>
        </w:rPr>
        <w:fldChar w:fldCharType="separate"/>
      </w:r>
      <w:r w:rsidR="008C0CCD" w:rsidRPr="008C0CCD">
        <w:rPr>
          <w:rFonts w:asciiTheme="minorHAnsi" w:hAnsiTheme="minorHAnsi"/>
          <w:iCs/>
          <w:noProof/>
          <w:sz w:val="22"/>
          <w:szCs w:val="18"/>
        </w:rPr>
        <w:t>(Sari et al., 2021)</w:t>
      </w:r>
      <w:r w:rsidR="008C0CCD">
        <w:rPr>
          <w:rFonts w:asciiTheme="minorHAnsi" w:hAnsiTheme="minorHAnsi"/>
          <w:iCs/>
          <w:sz w:val="22"/>
          <w:szCs w:val="18"/>
        </w:rPr>
        <w:fldChar w:fldCharType="end"/>
      </w:r>
      <w:r w:rsidR="008C0CCD">
        <w:rPr>
          <w:rFonts w:asciiTheme="minorHAnsi" w:hAnsiTheme="minorHAnsi"/>
          <w:iCs/>
          <w:sz w:val="22"/>
          <w:szCs w:val="18"/>
        </w:rPr>
        <w:t xml:space="preserve">. </w:t>
      </w:r>
      <w:r>
        <w:rPr>
          <w:rFonts w:asciiTheme="minorHAnsi" w:hAnsiTheme="minorHAnsi"/>
          <w:iCs/>
          <w:sz w:val="22"/>
          <w:szCs w:val="18"/>
          <w:lang w:val="id-ID"/>
        </w:rPr>
        <w:t>Therefore, in supporting learning with limited digital teaching materials, researchers are interested in developing an e-supplement for flipbook-based physics teaching materials that integrates the traditional game culture of Balogo.</w:t>
      </w:r>
    </w:p>
    <w:p w:rsidR="004D5DEB" w:rsidRDefault="004D5DEB" w:rsidP="004D5DEB">
      <w:pPr>
        <w:jc w:val="both"/>
        <w:rPr>
          <w:rFonts w:asciiTheme="minorHAnsi" w:hAnsiTheme="minorHAnsi"/>
          <w:b/>
          <w:bCs/>
          <w:iCs/>
          <w:sz w:val="22"/>
          <w:szCs w:val="18"/>
          <w:lang w:val="id-ID"/>
        </w:rPr>
      </w:pPr>
    </w:p>
    <w:p w:rsidR="004D5DEB" w:rsidRPr="004D5DEB" w:rsidRDefault="004D5DEB" w:rsidP="004D5DEB">
      <w:pPr>
        <w:pStyle w:val="ListParagraph"/>
        <w:numPr>
          <w:ilvl w:val="0"/>
          <w:numId w:val="10"/>
        </w:numPr>
        <w:spacing w:after="0"/>
        <w:ind w:left="426"/>
        <w:jc w:val="both"/>
        <w:rPr>
          <w:rFonts w:asciiTheme="minorHAnsi" w:hAnsiTheme="minorHAnsi"/>
          <w:b/>
          <w:bCs/>
          <w:iCs/>
          <w:szCs w:val="18"/>
        </w:rPr>
      </w:pPr>
      <w:r w:rsidRPr="004D5DEB">
        <w:rPr>
          <w:rFonts w:asciiTheme="minorHAnsi" w:hAnsiTheme="minorHAnsi"/>
          <w:b/>
          <w:bCs/>
          <w:iCs/>
          <w:szCs w:val="18"/>
        </w:rPr>
        <w:t>Teaching Material Design</w:t>
      </w:r>
    </w:p>
    <w:p w:rsidR="004D5DEB" w:rsidRPr="008C0CCD" w:rsidRDefault="004D5DEB" w:rsidP="004D5DEB">
      <w:pPr>
        <w:ind w:firstLine="426"/>
        <w:jc w:val="both"/>
        <w:rPr>
          <w:rFonts w:asciiTheme="minorHAnsi" w:hAnsiTheme="minorHAnsi"/>
          <w:iCs/>
          <w:sz w:val="22"/>
          <w:szCs w:val="18"/>
        </w:rPr>
      </w:pPr>
      <w:r>
        <w:rPr>
          <w:rFonts w:asciiTheme="minorHAnsi" w:hAnsiTheme="minorHAnsi"/>
          <w:iCs/>
          <w:sz w:val="22"/>
          <w:szCs w:val="18"/>
          <w:lang w:val="id-ID"/>
        </w:rPr>
        <w:t>At this stage, the process of compiling teaching materials is carried out by collecting various information about the traditional game of balogo (original cultural science) which is integrated into physics (scientific science) as the main material for e-supplement to flipbook-based teaching materials. E-Supplements for flipbook-based teaching materials that integrate local wisdom of the balogo game provide something new to students in teaching and learning. The design of this teaching material consists of several components including cover, identity of teaching material supplements, introduction, table of contents and pictures, achievement indicators, instructions for using supplementary teaching materials, concept maps, material descriptions, practice questions and bibliography. The development of good teaching materials consists of title components, learning materials, competency standards, basic competencies and indicators, learning objectives, instructions for using teaching materials for students and teachers, supporting information, worksheets and assessments</w:t>
      </w:r>
      <w:r w:rsidR="008C0CCD">
        <w:rPr>
          <w:rFonts w:asciiTheme="minorHAnsi" w:hAnsiTheme="minorHAnsi"/>
          <w:iCs/>
          <w:sz w:val="22"/>
          <w:szCs w:val="18"/>
        </w:rPr>
        <w:t xml:space="preserve"> </w:t>
      </w:r>
      <w:r w:rsidR="008C0CCD">
        <w:rPr>
          <w:rFonts w:asciiTheme="minorHAnsi" w:hAnsiTheme="minorHAnsi"/>
          <w:iCs/>
          <w:sz w:val="22"/>
          <w:szCs w:val="18"/>
        </w:rPr>
        <w:fldChar w:fldCharType="begin" w:fldLock="1"/>
      </w:r>
      <w:r w:rsidR="008C0CCD">
        <w:rPr>
          <w:rFonts w:asciiTheme="minorHAnsi" w:hAnsiTheme="minorHAnsi"/>
          <w:iCs/>
          <w:sz w:val="22"/>
          <w:szCs w:val="18"/>
        </w:rPr>
        <w:instrText>ADDIN CSL_CITATION {"citationItems":[{"id":"ITEM-1","itemData":{"DOI":"10.31004/basicedu.v4i4.438","ISSN":"2580-3735","abstract":"Keterampilan menulis siswa pada saat ini sangat rendah. Hal ini diakibatkan karena bahan ajar yang digunakan guru dalam proses pembelajaran masih belum mencakup materi yang sesuai dengan indikator ketercapaian didalam proses pembelajaran. Model pembelajaran yang digunakan juga belum terlihat sesuai dengan materi yang dijelaskan. Jenis penelitian ini adalah penelitian pengembangan dengan desai 4D dimana peneliti membuat sebuah bahan ajar sesuai dengan kebutuhan dan ketercapaian yang ditujukan oleh guru. Penelitian ini dilakukan di kelas IV SDN 18 Sitiung. Pada awal penelitian dilakukan observasi untuk melihat kondisi awal sebelum digunakan bahan ajar yang didesain guru dengan menggunakan model tipe round table. Model pembelajaran tipe round table  menggunakan prinsip : 1) Berpusat pada siswa, 2) Mengembangkan kreativitas siswa, 3) Menciptakan kondisi menyenangkan dan menantang, 4) Bernilai, etika, estetika, logika, dan kinestika, dan 5) Menyediakan pengalaman belajar yang beragam","author":[{"dropping-particle":"","family":"Febrina","given":"Lylga","non-dropping-particle":"","parse-names":false,"suffix":""},{"dropping-particle":"","family":"Taufina","given":"Taufina","non-dropping-particle":"","parse-names":false,"suffix":""},{"dropping-particle":"","family":"Fachrudin","given":"Farida","non-dropping-particle":"","parse-names":false,"suffix":""}],"container-title":"Jurnal Basicedu","id":"ITEM-1","issue":"4","issued":{"date-parts":[["2020"]]},"page":"829-837","title":"Pengembangan Bahan Ajar Tematik Pada Keterampilan Menulis Berbasis Model Pembelajaran Kooperatif Tipe Round Table di Sekolah Dasar","type":"article-journal","volume":"4"},"uris":["http://www.mendeley.com/documents/?uuid=60b4b093-b8fc-458c-9fa1-fa6bfbf64be8"]}],"mendeley":{"formattedCitation":"(Febrina et al., 2020)","plainTextFormattedCitation":"(Febrina et al., 2020)","previouslyFormattedCitation":"(Febrina et al., 2020)"},"properties":{"noteIndex":0},"schema":"https://github.com/citation-style-language/schema/raw/master/csl-citation.json"}</w:instrText>
      </w:r>
      <w:r w:rsidR="008C0CCD">
        <w:rPr>
          <w:rFonts w:asciiTheme="minorHAnsi" w:hAnsiTheme="minorHAnsi"/>
          <w:iCs/>
          <w:sz w:val="22"/>
          <w:szCs w:val="18"/>
        </w:rPr>
        <w:fldChar w:fldCharType="separate"/>
      </w:r>
      <w:r w:rsidR="008C0CCD" w:rsidRPr="008C0CCD">
        <w:rPr>
          <w:rFonts w:asciiTheme="minorHAnsi" w:hAnsiTheme="minorHAnsi"/>
          <w:iCs/>
          <w:noProof/>
          <w:sz w:val="22"/>
          <w:szCs w:val="18"/>
        </w:rPr>
        <w:t>(Febrina et al., 2020)</w:t>
      </w:r>
      <w:r w:rsidR="008C0CCD">
        <w:rPr>
          <w:rFonts w:asciiTheme="minorHAnsi" w:hAnsiTheme="minorHAnsi"/>
          <w:iCs/>
          <w:sz w:val="22"/>
          <w:szCs w:val="18"/>
        </w:rPr>
        <w:fldChar w:fldCharType="end"/>
      </w:r>
      <w:r w:rsidR="008C0CCD">
        <w:rPr>
          <w:rFonts w:asciiTheme="minorHAnsi" w:hAnsiTheme="minorHAnsi"/>
          <w:iCs/>
          <w:sz w:val="22"/>
          <w:szCs w:val="18"/>
        </w:rPr>
        <w:t>.</w:t>
      </w:r>
    </w:p>
    <w:p w:rsidR="004D5DEB" w:rsidRDefault="004D5DEB" w:rsidP="004D5DEB">
      <w:pPr>
        <w:jc w:val="center"/>
        <w:rPr>
          <w:rFonts w:asciiTheme="minorHAnsi" w:hAnsiTheme="minorHAnsi"/>
          <w:iCs/>
          <w:sz w:val="22"/>
          <w:szCs w:val="18"/>
          <w:lang w:val="id-ID"/>
        </w:rPr>
      </w:pPr>
      <w:bookmarkStart w:id="1" w:name="_GoBack"/>
      <w:r>
        <w:rPr>
          <w:noProof/>
        </w:rPr>
        <w:drawing>
          <wp:inline distT="0" distB="0" distL="0" distR="0" wp14:anchorId="12C45FE2" wp14:editId="129F2943">
            <wp:extent cx="3336967" cy="2156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9938" cy="2157997"/>
                    </a:xfrm>
                    <a:prstGeom prst="rect">
                      <a:avLst/>
                    </a:prstGeom>
                    <a:noFill/>
                    <a:ln>
                      <a:noFill/>
                    </a:ln>
                  </pic:spPr>
                </pic:pic>
              </a:graphicData>
            </a:graphic>
          </wp:inline>
        </w:drawing>
      </w:r>
      <w:bookmarkEnd w:id="1"/>
    </w:p>
    <w:p w:rsidR="004D5DEB" w:rsidRDefault="004D5DEB" w:rsidP="004D5DEB">
      <w:pPr>
        <w:jc w:val="center"/>
        <w:rPr>
          <w:rFonts w:asciiTheme="minorHAnsi" w:hAnsiTheme="minorHAnsi"/>
          <w:i/>
          <w:sz w:val="22"/>
          <w:szCs w:val="22"/>
          <w:lang w:val="id-ID"/>
        </w:rPr>
      </w:pPr>
      <w:r>
        <w:rPr>
          <w:rFonts w:asciiTheme="minorHAnsi" w:hAnsiTheme="minorHAnsi"/>
          <w:i/>
          <w:sz w:val="22"/>
          <w:szCs w:val="22"/>
          <w:lang w:val="id-ID"/>
        </w:rPr>
        <w:t>Figure 1. Cover of Flipbook-Based Physics Teaching Material Supplement</w:t>
      </w:r>
    </w:p>
    <w:p w:rsidR="004D5DEB" w:rsidRDefault="004D5DEB" w:rsidP="004D5DEB">
      <w:pPr>
        <w:ind w:firstLine="426"/>
        <w:jc w:val="both"/>
        <w:rPr>
          <w:rFonts w:asciiTheme="minorHAnsi" w:hAnsiTheme="minorHAnsi"/>
          <w:iCs/>
          <w:sz w:val="22"/>
          <w:szCs w:val="22"/>
          <w:lang w:val="id-ID"/>
        </w:rPr>
      </w:pPr>
      <w:r>
        <w:rPr>
          <w:rFonts w:asciiTheme="minorHAnsi" w:hAnsiTheme="minorHAnsi"/>
          <w:iCs/>
          <w:sz w:val="22"/>
          <w:szCs w:val="22"/>
          <w:lang w:val="id-ID"/>
        </w:rPr>
        <w:t>The cover section of the teaching material supplement in Figure 1 shows the title of the teaching material supplement with several color combinations. The cover color of this teaching material supplement is designed to give an impression related to the balogo game made from coconut shells so that the brown color is very appropriate to be the basic color of the teaching material supplement. The supplementary cover of teaching materials will be more interesting with animated depictions related to the balogo game. One of the criteria for good teaching materials includes learning outcomes, is relevant to competency standards, has attractiveness and motivation, includes aspects of knowledge based on facts, concepts, principles and procedures, is systematic, and practical</w:t>
      </w:r>
      <w:r w:rsidR="008C0CCD">
        <w:rPr>
          <w:rFonts w:asciiTheme="minorHAnsi" w:hAnsiTheme="minorHAnsi"/>
          <w:iCs/>
          <w:sz w:val="22"/>
          <w:szCs w:val="22"/>
        </w:rPr>
        <w:t xml:space="preserve"> </w:t>
      </w:r>
      <w:r w:rsidR="008C0CCD">
        <w:rPr>
          <w:rFonts w:asciiTheme="minorHAnsi" w:hAnsiTheme="minorHAnsi"/>
          <w:iCs/>
          <w:sz w:val="22"/>
          <w:szCs w:val="22"/>
        </w:rPr>
        <w:fldChar w:fldCharType="begin" w:fldLock="1"/>
      </w:r>
      <w:r w:rsidR="00A81B16">
        <w:rPr>
          <w:rFonts w:asciiTheme="minorHAnsi" w:hAnsiTheme="minorHAnsi"/>
          <w:iCs/>
          <w:sz w:val="22"/>
          <w:szCs w:val="22"/>
        </w:rPr>
        <w:instrText>ADDIN CSL_CITATION {"citationItems":[{"id":"ITEM-1","itemData":{"abstract":"This study aims to understand about teaching materials that are good and right. This study uses a qualitative approach and the research subjects are teachers and principal. Data collection techniques are the method of observation, interviews and documentation. The results showed that a teacher in designing or compiling a teaching material. Teaching materials can also be interpreted as any form arranged systematicakky that allows students to learn independently and be designed in accordancen with the applicable curriculum.","author":[{"dropping-particle":"","family":"Magdalena","given":"Ina","non-dropping-particle":"","parse-names":false,"suffix":""},{"dropping-particle":"","family":"Sundari","given":"Tini","non-dropping-particle":"","parse-names":false,"suffix":""},{"dropping-particle":"","family":"Nurkamilah","given":"Silvi","non-dropping-particle":"","parse-names":false,"suffix":""},{"dropping-particle":"","family":"Ayu Amalia","given":"Dinda","non-dropping-particle":"","parse-names":false,"suffix":""},{"dropping-particle":"","family":"Muhammadiyah Tangerang","given":"Universitas","non-dropping-particle":"","parse-names":false,"suffix":""}],"container-title":"Jurnal Pendidikan dan Ilmu Sosial","id":"ITEM-1","issue":"2","issued":{"date-parts":[["2020"]]},"page":"311-326","title":"Analisis Bahan Ajar","type":"article-journal","volume":"2"},"uris":["http://www.mendeley.com/documents/?uuid=951f9b5b-dc46-4e8c-8a25-d30ce809126d"]}],"mendeley":{"formattedCitation":"(Magdalena et al., 2020)","plainTextFormattedCitation":"(Magdalena et al., 2020)","previouslyFormattedCitation":"(Magdalena et al., 2020)"},"properties":{"noteIndex":0},"schema":"https://github.com/citation-style-language/schema/raw/master/csl-citation.json"}</w:instrText>
      </w:r>
      <w:r w:rsidR="008C0CCD">
        <w:rPr>
          <w:rFonts w:asciiTheme="minorHAnsi" w:hAnsiTheme="minorHAnsi"/>
          <w:iCs/>
          <w:sz w:val="22"/>
          <w:szCs w:val="22"/>
        </w:rPr>
        <w:fldChar w:fldCharType="separate"/>
      </w:r>
      <w:r w:rsidR="008C0CCD" w:rsidRPr="008C0CCD">
        <w:rPr>
          <w:rFonts w:asciiTheme="minorHAnsi" w:hAnsiTheme="minorHAnsi"/>
          <w:iCs/>
          <w:noProof/>
          <w:sz w:val="22"/>
          <w:szCs w:val="22"/>
        </w:rPr>
        <w:t>(Magdalena et al., 2020)</w:t>
      </w:r>
      <w:r w:rsidR="008C0CCD">
        <w:rPr>
          <w:rFonts w:asciiTheme="minorHAnsi" w:hAnsiTheme="minorHAnsi"/>
          <w:iCs/>
          <w:sz w:val="22"/>
          <w:szCs w:val="22"/>
        </w:rPr>
        <w:fldChar w:fldCharType="end"/>
      </w:r>
      <w:r w:rsidR="008C0CCD">
        <w:rPr>
          <w:rFonts w:asciiTheme="minorHAnsi" w:hAnsiTheme="minorHAnsi"/>
          <w:iCs/>
          <w:sz w:val="22"/>
          <w:szCs w:val="22"/>
        </w:rPr>
        <w:t>.</w:t>
      </w:r>
      <w:r>
        <w:rPr>
          <w:rFonts w:asciiTheme="minorHAnsi" w:hAnsiTheme="minorHAnsi"/>
          <w:iCs/>
          <w:sz w:val="22"/>
          <w:szCs w:val="22"/>
          <w:lang w:val="id-ID"/>
        </w:rPr>
        <w:t xml:space="preserve"> The display of the contents of the teaching materials can be shown in Figure 2 which is arranged based on the achievement of learning physics in accordance with the Content Competencies and Basic Competencies.</w:t>
      </w:r>
    </w:p>
    <w:p w:rsidR="004D5DEB" w:rsidRDefault="004D5DEB" w:rsidP="004D5DEB">
      <w:pPr>
        <w:jc w:val="both"/>
        <w:rPr>
          <w:rFonts w:asciiTheme="minorHAnsi" w:hAnsiTheme="minorHAnsi"/>
          <w:iCs/>
          <w:sz w:val="22"/>
          <w:szCs w:val="22"/>
          <w:lang w:val="id-ID"/>
        </w:rPr>
      </w:pPr>
      <w:r>
        <w:rPr>
          <w:noProof/>
        </w:rPr>
        <w:drawing>
          <wp:anchor distT="0" distB="0" distL="114300" distR="114300" simplePos="0" relativeHeight="251656192" behindDoc="0" locked="0" layoutInCell="1" allowOverlap="1" wp14:anchorId="7EFE9FBD" wp14:editId="094322E7">
            <wp:simplePos x="0" y="0"/>
            <wp:positionH relativeFrom="column">
              <wp:posOffset>133985</wp:posOffset>
            </wp:positionH>
            <wp:positionV relativeFrom="paragraph">
              <wp:posOffset>67310</wp:posOffset>
            </wp:positionV>
            <wp:extent cx="2484120" cy="161163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120" cy="16116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F9EBA87" wp14:editId="3766B93E">
            <wp:simplePos x="0" y="0"/>
            <wp:positionH relativeFrom="column">
              <wp:posOffset>2740660</wp:posOffset>
            </wp:positionH>
            <wp:positionV relativeFrom="paragraph">
              <wp:posOffset>56515</wp:posOffset>
            </wp:positionV>
            <wp:extent cx="2510790" cy="162814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0790" cy="1628140"/>
                    </a:xfrm>
                    <a:prstGeom prst="rect">
                      <a:avLst/>
                    </a:prstGeom>
                    <a:noFill/>
                  </pic:spPr>
                </pic:pic>
              </a:graphicData>
            </a:graphic>
            <wp14:sizeRelH relativeFrom="page">
              <wp14:pctWidth>0</wp14:pctWidth>
            </wp14:sizeRelH>
            <wp14:sizeRelV relativeFrom="page">
              <wp14:pctHeight>0</wp14:pctHeight>
            </wp14:sizeRelV>
          </wp:anchor>
        </w:drawing>
      </w:r>
    </w:p>
    <w:p w:rsidR="004D5DEB" w:rsidRDefault="004D5DEB" w:rsidP="004D5DEB">
      <w:pPr>
        <w:jc w:val="both"/>
        <w:rPr>
          <w:rFonts w:asciiTheme="minorHAnsi" w:hAnsiTheme="minorHAnsi"/>
          <w:iCs/>
          <w:sz w:val="22"/>
          <w:szCs w:val="18"/>
          <w:lang w:val="id-ID"/>
        </w:rPr>
      </w:pPr>
      <w:r>
        <w:rPr>
          <w:noProof/>
          <w:lang w:val="id-ID"/>
        </w:rPr>
        <w:t xml:space="preserve"> </w:t>
      </w: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r>
        <w:rPr>
          <w:rFonts w:asciiTheme="minorHAnsi" w:hAnsiTheme="minorHAnsi"/>
          <w:b/>
          <w:bCs/>
          <w:iCs/>
          <w:sz w:val="22"/>
          <w:szCs w:val="18"/>
          <w:lang w:val="id-ID"/>
        </w:rPr>
        <w:tab/>
      </w:r>
    </w:p>
    <w:p w:rsidR="004D5DEB" w:rsidRDefault="004D5DEB" w:rsidP="004D5DEB">
      <w:pPr>
        <w:jc w:val="both"/>
        <w:rPr>
          <w:rFonts w:asciiTheme="minorHAnsi" w:hAnsiTheme="minorHAnsi"/>
          <w:b/>
          <w:bCs/>
          <w:iCs/>
          <w:sz w:val="22"/>
          <w:szCs w:val="18"/>
          <w:lang w:val="id-ID"/>
        </w:rPr>
      </w:pPr>
      <w:r>
        <w:rPr>
          <w:noProof/>
        </w:rPr>
        <w:drawing>
          <wp:anchor distT="0" distB="0" distL="114300" distR="114300" simplePos="0" relativeHeight="251658240" behindDoc="0" locked="0" layoutInCell="1" allowOverlap="1" wp14:anchorId="7ADD3E16" wp14:editId="14A3C589">
            <wp:simplePos x="0" y="0"/>
            <wp:positionH relativeFrom="column">
              <wp:posOffset>133985</wp:posOffset>
            </wp:positionH>
            <wp:positionV relativeFrom="paragraph">
              <wp:posOffset>37465</wp:posOffset>
            </wp:positionV>
            <wp:extent cx="2483485" cy="16109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3485" cy="16109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DDCFB1" wp14:editId="7D75989B">
            <wp:simplePos x="0" y="0"/>
            <wp:positionH relativeFrom="column">
              <wp:posOffset>2739390</wp:posOffset>
            </wp:positionH>
            <wp:positionV relativeFrom="paragraph">
              <wp:posOffset>41275</wp:posOffset>
            </wp:positionV>
            <wp:extent cx="2510790" cy="162052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0790" cy="1620520"/>
                    </a:xfrm>
                    <a:prstGeom prst="rect">
                      <a:avLst/>
                    </a:prstGeom>
                    <a:noFill/>
                  </pic:spPr>
                </pic:pic>
              </a:graphicData>
            </a:graphic>
            <wp14:sizeRelH relativeFrom="page">
              <wp14:pctWidth>0</wp14:pctWidth>
            </wp14:sizeRelH>
            <wp14:sizeRelV relativeFrom="page">
              <wp14:pctHeight>0</wp14:pctHeight>
            </wp14:sizeRelV>
          </wp:anchor>
        </w:drawing>
      </w: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both"/>
        <w:rPr>
          <w:rFonts w:asciiTheme="minorHAnsi" w:hAnsiTheme="minorHAnsi"/>
          <w:b/>
          <w:bCs/>
          <w:iCs/>
          <w:sz w:val="22"/>
          <w:szCs w:val="18"/>
          <w:lang w:val="id-ID"/>
        </w:rPr>
      </w:pPr>
    </w:p>
    <w:p w:rsidR="004D5DEB" w:rsidRDefault="004D5DEB" w:rsidP="004D5DEB">
      <w:pPr>
        <w:jc w:val="center"/>
        <w:rPr>
          <w:rFonts w:asciiTheme="minorHAnsi" w:hAnsiTheme="minorHAnsi"/>
          <w:i/>
          <w:sz w:val="22"/>
          <w:szCs w:val="22"/>
          <w:lang w:val="id-ID"/>
        </w:rPr>
      </w:pPr>
      <w:r>
        <w:rPr>
          <w:rFonts w:asciiTheme="minorHAnsi" w:hAnsiTheme="minorHAnsi"/>
          <w:i/>
          <w:sz w:val="22"/>
          <w:szCs w:val="22"/>
          <w:lang w:val="id-ID"/>
        </w:rPr>
        <w:t>Figure 2. Display of Achievement Indicators for Teaching Material Supplements,</w:t>
      </w:r>
    </w:p>
    <w:p w:rsidR="004D5DEB" w:rsidRDefault="004D5DEB" w:rsidP="004D5DEB">
      <w:pPr>
        <w:jc w:val="center"/>
        <w:rPr>
          <w:rFonts w:asciiTheme="minorHAnsi" w:hAnsiTheme="minorHAnsi"/>
          <w:i/>
          <w:sz w:val="22"/>
          <w:szCs w:val="22"/>
          <w:lang w:val="id-ID"/>
        </w:rPr>
      </w:pPr>
      <w:r>
        <w:rPr>
          <w:rFonts w:asciiTheme="minorHAnsi" w:hAnsiTheme="minorHAnsi"/>
          <w:i/>
          <w:sz w:val="22"/>
          <w:szCs w:val="22"/>
          <w:lang w:val="id-ID"/>
        </w:rPr>
        <w:t xml:space="preserve"> Instructions for Teaching Materials, Concept Maps and Material Descriptions</w:t>
      </w:r>
    </w:p>
    <w:p w:rsidR="004D5DEB" w:rsidRDefault="004D5DEB" w:rsidP="004D5DEB">
      <w:pPr>
        <w:jc w:val="both"/>
        <w:rPr>
          <w:rFonts w:asciiTheme="minorHAnsi" w:hAnsiTheme="minorHAnsi"/>
          <w:iCs/>
          <w:sz w:val="22"/>
          <w:szCs w:val="18"/>
          <w:lang w:val="id-ID"/>
        </w:rPr>
      </w:pPr>
      <w:r>
        <w:rPr>
          <w:rFonts w:asciiTheme="minorHAnsi" w:hAnsiTheme="minorHAnsi"/>
          <w:b/>
          <w:bCs/>
          <w:iCs/>
          <w:sz w:val="22"/>
          <w:szCs w:val="18"/>
          <w:lang w:val="id-ID"/>
        </w:rPr>
        <w:tab/>
      </w:r>
      <w:r>
        <w:rPr>
          <w:rFonts w:asciiTheme="minorHAnsi" w:hAnsiTheme="minorHAnsi"/>
          <w:iCs/>
          <w:sz w:val="22"/>
          <w:szCs w:val="18"/>
          <w:lang w:val="id-ID"/>
        </w:rPr>
        <w:t xml:space="preserve"> </w:t>
      </w:r>
    </w:p>
    <w:p w:rsidR="004D5DEB" w:rsidRPr="004D5DEB" w:rsidRDefault="004D5DEB" w:rsidP="004D5DEB">
      <w:pPr>
        <w:pStyle w:val="ListParagraph"/>
        <w:numPr>
          <w:ilvl w:val="0"/>
          <w:numId w:val="10"/>
        </w:numPr>
        <w:spacing w:after="0" w:line="240" w:lineRule="auto"/>
        <w:ind w:left="426"/>
        <w:jc w:val="both"/>
        <w:rPr>
          <w:rFonts w:asciiTheme="minorHAnsi" w:hAnsiTheme="minorHAnsi"/>
          <w:b/>
          <w:bCs/>
          <w:iCs/>
          <w:szCs w:val="18"/>
        </w:rPr>
      </w:pPr>
      <w:r w:rsidRPr="004D5DEB">
        <w:rPr>
          <w:rFonts w:asciiTheme="minorHAnsi" w:hAnsiTheme="minorHAnsi"/>
          <w:b/>
          <w:bCs/>
          <w:iCs/>
          <w:szCs w:val="18"/>
        </w:rPr>
        <w:t>Expert Validation</w:t>
      </w:r>
    </w:p>
    <w:p w:rsidR="004D5DEB" w:rsidRDefault="004D5DEB" w:rsidP="004D5DEB">
      <w:pPr>
        <w:ind w:firstLine="426"/>
        <w:jc w:val="both"/>
        <w:rPr>
          <w:rFonts w:asciiTheme="minorHAnsi" w:hAnsiTheme="minorHAnsi"/>
          <w:iCs/>
          <w:sz w:val="22"/>
          <w:szCs w:val="22"/>
          <w:lang w:val="id-ID"/>
        </w:rPr>
      </w:pPr>
      <w:r>
        <w:rPr>
          <w:rFonts w:asciiTheme="minorHAnsi" w:hAnsiTheme="minorHAnsi"/>
          <w:iCs/>
          <w:sz w:val="22"/>
          <w:szCs w:val="22"/>
          <w:lang w:val="id-ID"/>
        </w:rPr>
        <w:t xml:space="preserve">The validation of teaching materials is an assessment that aims to measure the truth of the data, validity, and feasibility of teaching material products based on the content of the material and the display design of the developed product. The validation of the flipbook-based physics teaching material e-supplement was carried out to determine the level of product feasibility. The validation of teaching materials was carried out by 9 validators consisting of 6 physics education lecturers, FKIP Jember University and 3 user validators, namely high school physics teachers. The assessment is carried out on three aspects, namely the material, media, and user aspects. </w:t>
      </w:r>
    </w:p>
    <w:p w:rsidR="004D5DEB" w:rsidRDefault="004D5DEB" w:rsidP="004D5DEB">
      <w:pPr>
        <w:jc w:val="center"/>
        <w:rPr>
          <w:rFonts w:asciiTheme="minorHAnsi" w:hAnsiTheme="minorHAnsi"/>
          <w:i/>
          <w:sz w:val="22"/>
          <w:szCs w:val="22"/>
          <w:lang w:val="id-ID"/>
        </w:rPr>
      </w:pPr>
      <w:proofErr w:type="gramStart"/>
      <w:r>
        <w:rPr>
          <w:rFonts w:asciiTheme="minorHAnsi" w:hAnsiTheme="minorHAnsi"/>
          <w:i/>
          <w:sz w:val="22"/>
          <w:szCs w:val="22"/>
        </w:rPr>
        <w:t>Table 2.</w:t>
      </w:r>
      <w:proofErr w:type="gramEnd"/>
      <w:r>
        <w:rPr>
          <w:rFonts w:asciiTheme="minorHAnsi" w:hAnsiTheme="minorHAnsi"/>
          <w:i/>
          <w:sz w:val="22"/>
          <w:szCs w:val="22"/>
        </w:rPr>
        <w:t xml:space="preserve"> Results of Material Aspect Validation Test (Source: Research Data)</w:t>
      </w:r>
    </w:p>
    <w:tbl>
      <w:tblPr>
        <w:tblStyle w:val="TableGrid"/>
        <w:tblW w:w="0" w:type="auto"/>
        <w:tblInd w:w="988" w:type="dxa"/>
        <w:tblLook w:val="04A0" w:firstRow="1" w:lastRow="0" w:firstColumn="1" w:lastColumn="0" w:noHBand="0" w:noVBand="1"/>
      </w:tblPr>
      <w:tblGrid>
        <w:gridCol w:w="1413"/>
        <w:gridCol w:w="1699"/>
        <w:gridCol w:w="1701"/>
        <w:gridCol w:w="1700"/>
      </w:tblGrid>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Validator</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Score</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Max Score</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Strength</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1</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50</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56</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89,29 %</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2</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50</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56</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89,29 %</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3</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50</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56</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89,29%</w:t>
            </w:r>
          </w:p>
        </w:tc>
      </w:tr>
      <w:tr w:rsidR="004D5DEB" w:rsidTr="004D5DEB">
        <w:tc>
          <w:tcPr>
            <w:tcW w:w="4813" w:type="dxa"/>
            <w:gridSpan w:val="3"/>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 xml:space="preserve">Averange </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89,29 %</w:t>
            </w:r>
          </w:p>
        </w:tc>
      </w:tr>
    </w:tbl>
    <w:p w:rsidR="004D5DEB" w:rsidRDefault="004D5DEB" w:rsidP="004D5DEB">
      <w:pPr>
        <w:ind w:firstLine="426"/>
        <w:jc w:val="both"/>
        <w:rPr>
          <w:rFonts w:asciiTheme="minorHAnsi" w:hAnsiTheme="minorHAnsi"/>
          <w:i/>
          <w:sz w:val="22"/>
          <w:szCs w:val="22"/>
          <w:lang w:val="id-ID"/>
        </w:rPr>
      </w:pPr>
      <w:r>
        <w:rPr>
          <w:rFonts w:asciiTheme="minorHAnsi" w:hAnsiTheme="minorHAnsi"/>
          <w:sz w:val="22"/>
          <w:szCs w:val="22"/>
          <w:lang w:val="id-ID"/>
        </w:rPr>
        <w:t>Based on table 2, the first stage regarding the material aspect obtained a percentage of validity of 89.29% which shows the criteria are very valid. The components of the assessment in the material aspect are the feasibility of the content and the feasibility of presentation. First, the feasibility of the content consists of 3 indicators, namely 1) the scope of the material, 2) the accuracy of the material, and 3) the up-to-dateness of the material. Second, the assessment of the feasibility of the presentation, namely the technique of presenting the material and supporting the presentation of the material. The flipbook-based physics teaching material e-supplement is categorized as very valid with several suggestions for improvement that need to be followed up. One of the suggestions given by the material validator is that the writing of physics symbols is more clarified, the presentation of sentences that generate motivation is less, deepens the material so that it is more detailed. The completeness and correctness of the content related to the material must be adjusted based on Core Competencies (KI) and Basic Competencies (KD) so that the expected learning objectives can be achieved. In addition, the components of the presentation of the material are arranged systematically and the teaching materials contain scientific literacy. The use of language is clear, logical, communicative and adapted to good and correct Indonesian rules</w:t>
      </w:r>
      <w:r w:rsidR="00E6696C">
        <w:rPr>
          <w:rFonts w:asciiTheme="minorHAnsi" w:hAnsiTheme="minorHAnsi"/>
          <w:sz w:val="22"/>
          <w:szCs w:val="22"/>
        </w:rPr>
        <w:t xml:space="preserve"> </w:t>
      </w:r>
      <w:r w:rsidR="00E6696C">
        <w:rPr>
          <w:rFonts w:asciiTheme="minorHAnsi" w:hAnsiTheme="minorHAnsi"/>
          <w:sz w:val="22"/>
          <w:szCs w:val="22"/>
        </w:rPr>
        <w:fldChar w:fldCharType="begin" w:fldLock="1"/>
      </w:r>
      <w:r w:rsidR="00E20931">
        <w:rPr>
          <w:rFonts w:asciiTheme="minorHAnsi" w:hAnsiTheme="minorHAnsi"/>
          <w:sz w:val="22"/>
          <w:szCs w:val="22"/>
        </w:rPr>
        <w:instrText>ADDIN CSL_CITATION {"citationItems":[{"id":"ITEM-1","itemData":{"DOI":"10.21776/ub.hastawiyata.2019.002.02.06","abstract":"ABSTRACT This article reveals the comparison of writing description text skills with fantasy stories of seventh grade students of SMP Negeri 7 Padang. The objectives of the study are four. First, it describes students' writing text description skills. Second, describe the writing skills of students' fantasy text. Third, analyze the comparison of writing description text skills with students' fantasy stories. Fourth, analyze the factors that cause differences in writing description text skills with fantasy stories. The design of this study is comparative. The study population was students of class VII SMP 7 Padang who registered in the 2019/2020 school year as many as 255 students. The research sample of 48 students, determined through simple random sampling technique (20% of the population). The research data were the score of writing skills as well as the results of interviews with students about the skills of writing description texts and fantasy stories. Data obtained through performance tests and interviews. There are four research results. First, the students' writing description text skills are more than adequate (LdC) qualifications with an average of 75.26. Second, the students' ability to write fantasy text is in good qualifications (B) with an average of 80.86. Third, there are differences in writing description text skills with students' fantasy stories. Fourth, there are four factors that cause differences in the two writing skills of the text, namely elements of facts and opinions, the use of a variety of standard and non-standard languages, talents/interests, and educators in the teaching and learning process.Kata kunci: Keterampilan, Teks Deskripsi, Teks Cerita Fantasi, Menulis, Komparasi","author":[{"dropping-particle":"","family":"Kapitan","given":"Yanner J.","non-dropping-particle":"","parse-names":false,"suffix":""},{"dropping-particle":"","family":"Harsiati","given":"Titik","non-dropping-particle":"","parse-names":false,"suffix":""},{"dropping-particle":"","family":"Basuki","given":"Imam Agus","non-dropping-particle":"","parse-names":false,"suffix":""}],"container-title":"Jurnal Pendidikan : Teori, Penelitian dan Pengembangan","id":"ITEM-1","issue":"2","issued":{"date-parts":[["2018"]]},"page":"100-106","title":"Pengembangan Bahan Ajar Menulis Teks Cerita Fantasi Bermuatan Nilai Pendidikan Karakter di Kelas VII","type":"article-journal","volume":"2"},"uris":["http://www.mendeley.com/documents/?uuid=4c784864-c02c-4f9b-b40b-fa3cdadd62df"]}],"mendeley":{"formattedCitation":"(Kapitan et al., 2018)","plainTextFormattedCitation":"(Kapitan et al., 2018)","previouslyFormattedCitation":"(Kapitan et al., 2018)"},"properties":{"noteIndex":0},"schema":"https://github.com/citation-style-language/schema/raw/master/csl-citation.json"}</w:instrText>
      </w:r>
      <w:r w:rsidR="00E6696C">
        <w:rPr>
          <w:rFonts w:asciiTheme="minorHAnsi" w:hAnsiTheme="minorHAnsi"/>
          <w:sz w:val="22"/>
          <w:szCs w:val="22"/>
        </w:rPr>
        <w:fldChar w:fldCharType="separate"/>
      </w:r>
      <w:r w:rsidR="00E6696C" w:rsidRPr="00E6696C">
        <w:rPr>
          <w:rFonts w:asciiTheme="minorHAnsi" w:hAnsiTheme="minorHAnsi"/>
          <w:noProof/>
          <w:sz w:val="22"/>
          <w:szCs w:val="22"/>
        </w:rPr>
        <w:t>(Kapitan et al., 2018)</w:t>
      </w:r>
      <w:r w:rsidR="00E6696C">
        <w:rPr>
          <w:rFonts w:asciiTheme="minorHAnsi" w:hAnsiTheme="minorHAnsi"/>
          <w:sz w:val="22"/>
          <w:szCs w:val="22"/>
        </w:rPr>
        <w:fldChar w:fldCharType="end"/>
      </w:r>
      <w:r w:rsidR="00E6696C">
        <w:rPr>
          <w:rFonts w:asciiTheme="minorHAnsi" w:hAnsiTheme="minorHAnsi"/>
          <w:sz w:val="22"/>
          <w:szCs w:val="22"/>
        </w:rPr>
        <w:t>.</w:t>
      </w:r>
      <w:r w:rsidR="00696075">
        <w:rPr>
          <w:rFonts w:asciiTheme="minorHAnsi" w:hAnsiTheme="minorHAnsi"/>
          <w:sz w:val="22"/>
          <w:szCs w:val="22"/>
        </w:rPr>
        <w:t xml:space="preserve"> </w:t>
      </w:r>
      <w:r>
        <w:rPr>
          <w:rFonts w:asciiTheme="minorHAnsi" w:hAnsiTheme="minorHAnsi"/>
          <w:sz w:val="22"/>
          <w:szCs w:val="22"/>
          <w:lang w:val="id-ID"/>
        </w:rPr>
        <w:t>The use of language can provide a stimulus so that the level of readability of teaching materials is easily understood by students. Teaching materials designed by adding illustrations, pictures, and animations can be a motivational generator for readers so as to increase the interest and interest of students</w:t>
      </w:r>
      <w:r w:rsidR="00696075">
        <w:rPr>
          <w:rFonts w:asciiTheme="minorHAnsi" w:hAnsiTheme="minorHAnsi"/>
          <w:sz w:val="22"/>
          <w:szCs w:val="22"/>
        </w:rPr>
        <w:t xml:space="preserve"> </w:t>
      </w:r>
      <w:r w:rsidR="00696075">
        <w:rPr>
          <w:rFonts w:asciiTheme="minorHAnsi" w:hAnsiTheme="minorHAnsi"/>
          <w:sz w:val="22"/>
          <w:szCs w:val="22"/>
        </w:rPr>
        <w:fldChar w:fldCharType="begin" w:fldLock="1"/>
      </w:r>
      <w:r w:rsidR="00E6696C">
        <w:rPr>
          <w:rFonts w:asciiTheme="minorHAnsi" w:hAnsiTheme="minorHAnsi"/>
          <w:sz w:val="22"/>
          <w:szCs w:val="22"/>
        </w:rPr>
        <w:instrText>ADDIN CSL_CITATION {"citationItems":[{"id":"ITEM-1","itemData":{"author":[{"dropping-particle":"","family":"Rahmayantis","given":"Marista Dwi","non-dropping-particle":"","parse-names":false,"suffix":""},{"dropping-particle":"","family":"Nurlailiyah","given":"","non-dropping-particle":"","parse-names":false,"suffix":""}],"id":"ITEM-1","issued":{"date-parts":[["2020"]]},"page":"243-254","title":"Pengembangan Materi Bahan Ajar Menulis Puisi dengan Menggunakan Teknik Pemodelan di SMPN 1 Tulungagung","type":"article"},"uris":["http://www.mendeley.com/documents/?uuid=28a833d2-048e-439d-8c1b-6c1d2e19b8c6"]}],"mendeley":{"formattedCitation":"(Rahmayantis &amp; Nurlailiyah, 2020)","plainTextFormattedCitation":"(Rahmayantis &amp; Nurlailiyah, 2020)","previouslyFormattedCitation":"(Rahmayantis &amp; Nurlailiyah, 2020)"},"properties":{"noteIndex":0},"schema":"https://github.com/citation-style-language/schema/raw/master/csl-citation.json"}</w:instrText>
      </w:r>
      <w:r w:rsidR="00696075">
        <w:rPr>
          <w:rFonts w:asciiTheme="minorHAnsi" w:hAnsiTheme="minorHAnsi"/>
          <w:sz w:val="22"/>
          <w:szCs w:val="22"/>
        </w:rPr>
        <w:fldChar w:fldCharType="separate"/>
      </w:r>
      <w:r w:rsidR="00E6696C" w:rsidRPr="00E6696C">
        <w:rPr>
          <w:rFonts w:asciiTheme="minorHAnsi" w:hAnsiTheme="minorHAnsi"/>
          <w:noProof/>
          <w:sz w:val="22"/>
          <w:szCs w:val="22"/>
        </w:rPr>
        <w:t>(Rahmayantis &amp; Nurlailiyah, 2020)</w:t>
      </w:r>
      <w:r w:rsidR="00696075">
        <w:rPr>
          <w:rFonts w:asciiTheme="minorHAnsi" w:hAnsiTheme="minorHAnsi"/>
          <w:sz w:val="22"/>
          <w:szCs w:val="22"/>
        </w:rPr>
        <w:fldChar w:fldCharType="end"/>
      </w:r>
      <w:r w:rsidR="00696075">
        <w:rPr>
          <w:rFonts w:asciiTheme="minorHAnsi" w:hAnsiTheme="minorHAnsi"/>
          <w:sz w:val="22"/>
          <w:szCs w:val="22"/>
        </w:rPr>
        <w:t xml:space="preserve">. </w:t>
      </w:r>
    </w:p>
    <w:p w:rsidR="004D5DEB" w:rsidRDefault="004D5DEB" w:rsidP="004D5DEB">
      <w:pPr>
        <w:jc w:val="center"/>
        <w:rPr>
          <w:rFonts w:asciiTheme="minorHAnsi" w:hAnsiTheme="minorHAnsi"/>
          <w:i/>
          <w:sz w:val="22"/>
          <w:szCs w:val="22"/>
          <w:lang w:val="id-ID"/>
        </w:rPr>
      </w:pPr>
      <w:proofErr w:type="gramStart"/>
      <w:r>
        <w:rPr>
          <w:rFonts w:asciiTheme="minorHAnsi" w:hAnsiTheme="minorHAnsi"/>
          <w:i/>
          <w:sz w:val="22"/>
          <w:szCs w:val="22"/>
        </w:rPr>
        <w:t>Table</w:t>
      </w:r>
      <w:r>
        <w:rPr>
          <w:rFonts w:asciiTheme="minorHAnsi" w:hAnsiTheme="minorHAnsi"/>
          <w:i/>
          <w:sz w:val="22"/>
          <w:szCs w:val="22"/>
          <w:lang w:val="id-ID"/>
        </w:rPr>
        <w:t xml:space="preserve"> 3</w:t>
      </w:r>
      <w:r>
        <w:rPr>
          <w:rFonts w:asciiTheme="minorHAnsi" w:hAnsiTheme="minorHAnsi"/>
          <w:i/>
          <w:sz w:val="22"/>
          <w:szCs w:val="22"/>
        </w:rPr>
        <w:t>.</w:t>
      </w:r>
      <w:proofErr w:type="gramEnd"/>
      <w:r>
        <w:rPr>
          <w:rFonts w:asciiTheme="minorHAnsi" w:hAnsiTheme="minorHAnsi"/>
          <w:i/>
          <w:sz w:val="22"/>
          <w:szCs w:val="22"/>
        </w:rPr>
        <w:t xml:space="preserve"> Results of </w:t>
      </w:r>
      <w:r>
        <w:rPr>
          <w:rFonts w:asciiTheme="minorHAnsi" w:hAnsiTheme="minorHAnsi"/>
          <w:i/>
          <w:sz w:val="22"/>
          <w:szCs w:val="22"/>
          <w:lang w:val="id-ID"/>
        </w:rPr>
        <w:t>Media</w:t>
      </w:r>
      <w:r>
        <w:rPr>
          <w:rFonts w:asciiTheme="minorHAnsi" w:hAnsiTheme="minorHAnsi"/>
          <w:i/>
          <w:sz w:val="22"/>
          <w:szCs w:val="22"/>
        </w:rPr>
        <w:t xml:space="preserve"> Aspect Validation Test (Source: Research Data)</w:t>
      </w:r>
    </w:p>
    <w:tbl>
      <w:tblPr>
        <w:tblStyle w:val="TableGrid"/>
        <w:tblW w:w="0" w:type="auto"/>
        <w:tblInd w:w="988" w:type="dxa"/>
        <w:tblLook w:val="04A0" w:firstRow="1" w:lastRow="0" w:firstColumn="1" w:lastColumn="0" w:noHBand="0" w:noVBand="1"/>
      </w:tblPr>
      <w:tblGrid>
        <w:gridCol w:w="1413"/>
        <w:gridCol w:w="1699"/>
        <w:gridCol w:w="1701"/>
        <w:gridCol w:w="1700"/>
      </w:tblGrid>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Validator</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Score</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Max Score</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Strength</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1</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101</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108</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93,52 %</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2</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97</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108</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89,81 %</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3</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97</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108</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89,81 %</w:t>
            </w:r>
          </w:p>
        </w:tc>
      </w:tr>
      <w:tr w:rsidR="004D5DEB" w:rsidTr="004D5DEB">
        <w:tc>
          <w:tcPr>
            <w:tcW w:w="4813" w:type="dxa"/>
            <w:gridSpan w:val="3"/>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 xml:space="preserve">Averange </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91,05 %</w:t>
            </w:r>
          </w:p>
        </w:tc>
      </w:tr>
    </w:tbl>
    <w:p w:rsidR="004D5DEB" w:rsidRDefault="004D5DEB" w:rsidP="004D5DEB">
      <w:pPr>
        <w:ind w:firstLine="426"/>
        <w:jc w:val="both"/>
        <w:rPr>
          <w:rFonts w:asciiTheme="minorHAnsi" w:hAnsiTheme="minorHAnsi"/>
          <w:sz w:val="22"/>
          <w:szCs w:val="22"/>
          <w:lang w:val="id-ID"/>
        </w:rPr>
      </w:pPr>
      <w:r>
        <w:rPr>
          <w:rFonts w:asciiTheme="minorHAnsi" w:hAnsiTheme="minorHAnsi"/>
          <w:sz w:val="22"/>
          <w:szCs w:val="22"/>
          <w:lang w:val="id-ID"/>
        </w:rPr>
        <w:t>Based on table 3, the second stage regarding the media aspect obtained a percentage of validity of 91.05% which shows the criteria are very valid. The assessment component in the media aspect consists of two components, namely the feasibility of the content and the feasibility of presenting the media for teaching materials. First, the content feasibility component consists of 5 indicators including 1) artistic and aesthetic, 2) the ability of informative teaching materials and fosters the curiosity of readers, 3) systematic presentation, coherence, logicalness, and conceptual confusion, 4) supporting material presentation, and 5) linguistic eligibility. Second, the presentation feasibility component is divided into 2 indicators, namely 1) presentation technique, and 2) presentation accuracy and suitability. There are suggestions for improvement related to the presentation of e-supplement media for flipbook-based teaching materials regarding the alignment of background color with writing, typography improvements, and cover design improvements. The manufacture of teaching materials needs to pay attention to graphics, the completeness of layout elements, color combinations and the use of proportional fonts</w:t>
      </w:r>
      <w:r w:rsidR="00A81B16">
        <w:rPr>
          <w:rFonts w:asciiTheme="minorHAnsi" w:hAnsiTheme="minorHAnsi"/>
          <w:sz w:val="22"/>
          <w:szCs w:val="22"/>
        </w:rPr>
        <w:t xml:space="preserve"> </w:t>
      </w:r>
      <w:r w:rsidR="00A81B16">
        <w:rPr>
          <w:rFonts w:asciiTheme="minorHAnsi" w:hAnsiTheme="minorHAnsi"/>
          <w:sz w:val="22"/>
          <w:szCs w:val="22"/>
          <w:lang w:val="id-ID"/>
        </w:rPr>
        <w:fldChar w:fldCharType="begin" w:fldLock="1"/>
      </w:r>
      <w:r w:rsidR="00E20931">
        <w:rPr>
          <w:rFonts w:asciiTheme="minorHAnsi" w:hAnsiTheme="minorHAnsi"/>
          <w:sz w:val="22"/>
          <w:szCs w:val="22"/>
          <w:lang w:val="id-ID"/>
        </w:rPr>
        <w:instrText>ADDIN CSL_CITATION {"citationItems":[{"id":"ITEM-1","itemData":{"abstract":"The 21st century lawsuit requires students to be able to have the competence of critical thinking, communicating, associated global issues and having scientific literacy. The government's effort to meet these demands is to improve the curriculum and to conduct the school Literacy Movement program. But in fact there are still issues related to literacy that is applied only in the form of functional literacy, the printed books in the school do not accommodate the needs of students, low ability of students to work on the problem, and low ability of students In understanding the material. The solution to this problem is the science of physics-laden scientific literate. The purpose of this research is to determine the validity of physics teaching materials. The type of research conducted is Research and Development (R&amp;D). The object in research is a physics-teaching material of scientific literacy on rotational dynamics, rigid matter equilibrium, elasticity and Hooke's law. The research instrument used is an expert validation sheet. Based on the results of the research gained that the physics teaching materials charged scientific literacy on rotational dynamics, rigid matter equilibrium, Hooke's elasticity and law got a value of 90.51 on very valid criteria. Thus, the materials of physics-based scientific literacy on rotational dynamics, rigid object equilibrium, elasticity and Hooke's law for high school grade XI students are very valid.","author":[{"dropping-particle":"","family":"Agustin","given":"S","non-dropping-particle":"","parse-names":false,"suffix":""},{"dropping-particle":"","family":"Afrizon","given":"R","non-dropping-particle":"","parse-names":false,"suffix":""},{"dropping-particle":"","family":"Hidayati","given":"H","non-dropping-particle":"","parse-names":false,"suffix":""}],"container-title":"Pillar of Physics Education","id":"ITEM-1","issue":"4","issued":{"date-parts":[["2019"]]},"page":"641-648","title":"Pengujian Validasi Bahan Ajar Fisika Bermuatan Literasi Saintifik Pada Materi Dinamika Rotasi, Kesetimbangan Benda Tegar, Elastisitas dan Hukum Hooke","type":"article-journal","volume":"12"},"uris":["http://www.mendeley.com/documents/?uuid=99c02994-cfd4-4b55-9342-9f19446c3a06"]}],"mendeley":{"formattedCitation":"(Agustin et al., 2019)","plainTextFormattedCitation":"(Agustin et al., 2019)","previouslyFormattedCitation":"(Agustin et al., 2019)"},"properties":{"noteIndex":0},"schema":"https://github.com/citation-style-language/schema/raw/master/csl-citation.json"}</w:instrText>
      </w:r>
      <w:r w:rsidR="00A81B16">
        <w:rPr>
          <w:rFonts w:asciiTheme="minorHAnsi" w:hAnsiTheme="minorHAnsi"/>
          <w:sz w:val="22"/>
          <w:szCs w:val="22"/>
          <w:lang w:val="id-ID"/>
        </w:rPr>
        <w:fldChar w:fldCharType="separate"/>
      </w:r>
      <w:r w:rsidR="00A81B16" w:rsidRPr="00A81B16">
        <w:rPr>
          <w:rFonts w:asciiTheme="minorHAnsi" w:hAnsiTheme="minorHAnsi"/>
          <w:noProof/>
          <w:sz w:val="22"/>
          <w:szCs w:val="22"/>
          <w:lang w:val="id-ID"/>
        </w:rPr>
        <w:t>(Agustin et al., 2019)</w:t>
      </w:r>
      <w:r w:rsidR="00A81B16">
        <w:rPr>
          <w:rFonts w:asciiTheme="minorHAnsi" w:hAnsiTheme="minorHAnsi"/>
          <w:sz w:val="22"/>
          <w:szCs w:val="22"/>
          <w:lang w:val="id-ID"/>
        </w:rPr>
        <w:fldChar w:fldCharType="end"/>
      </w:r>
      <w:r w:rsidR="00A81B16">
        <w:rPr>
          <w:rFonts w:asciiTheme="minorHAnsi" w:hAnsiTheme="minorHAnsi"/>
          <w:sz w:val="22"/>
          <w:szCs w:val="22"/>
        </w:rPr>
        <w:t xml:space="preserve">. </w:t>
      </w:r>
      <w:r>
        <w:rPr>
          <w:rFonts w:asciiTheme="minorHAnsi" w:hAnsiTheme="minorHAnsi"/>
          <w:sz w:val="22"/>
          <w:szCs w:val="22"/>
          <w:lang w:val="id-ID"/>
        </w:rPr>
        <w:t>The design principles in the design of teaching materials that must be considered include illustrations, colors, typography, shapes, and messages</w:t>
      </w:r>
      <w:r w:rsidR="00E6696C">
        <w:rPr>
          <w:rFonts w:asciiTheme="minorHAnsi" w:hAnsiTheme="minorHAnsi"/>
          <w:sz w:val="22"/>
          <w:szCs w:val="22"/>
        </w:rPr>
        <w:t xml:space="preserve"> </w:t>
      </w:r>
      <w:r w:rsidR="008D3EEF">
        <w:rPr>
          <w:rFonts w:asciiTheme="minorHAnsi" w:hAnsiTheme="minorHAnsi"/>
          <w:sz w:val="22"/>
          <w:szCs w:val="22"/>
        </w:rPr>
        <w:fldChar w:fldCharType="begin" w:fldLock="1"/>
      </w:r>
      <w:r w:rsidR="008D3EEF">
        <w:rPr>
          <w:rFonts w:asciiTheme="minorHAnsi" w:hAnsiTheme="minorHAnsi"/>
          <w:sz w:val="22"/>
          <w:szCs w:val="22"/>
        </w:rPr>
        <w:instrText>ADDIN CSL_CITATION {"citationItems":[{"id":"ITEM-1","itemData":{"abstract":"Pandemi Covid-19 mendorong kewaspadaan berbagai elemen masyarakat untuk melakukan pencegahan, termasuk di perdesaan. Kegiatan pengabdian masyarakat ini bertujuan memberikan pendampingan perancangan media luar ruang untuk kampanye pencegahan Covid- 19 di Desa Sungaibuluh, Kecamatan Singingi Hilir, Kabupaten Kuantan Singingi. Kegiatan ini melibatkan subjek kegiatan sejak penentuan konsep desain, jenis media, hingga produksi. Proses desain juga memperhatikan prinsip desain yaitu pemilihan bentuk, ilustrasi, warna, tipografi, dan pesan. Kegiatan ini menghasilkan dua jenis media yang dinilai efektif untuk kampanye pencegahan Covid-19 di perdesaan yaitu baliho dan spanduk. Kedua media ini dipasang di tempat umum dan keramaian.","author":[{"dropping-particle":"","family":"Badri","given":"Muhammad","non-dropping-particle":"","parse-names":false,"suffix":""}],"container-title":"Jurnal Ilmu Pengetahuan dan Pengembangan Masyarakat Islam","id":"ITEM-1","issue":"2","issued":{"date-parts":[["2020"]]},"page":"68-77","title":"Perancangan Media Luar Ruang untuk Kampanye Pencegahan Covid-19 di Komunitas Perdesaan","type":"article-journal","volume":"14"},"uris":["http://www.mendeley.com/documents/?uuid=36c65ead-46ea-4104-a916-9ecf931001bd"]}],"mendeley":{"formattedCitation":"(Badri, 2020)","plainTextFormattedCitation":"(Badri, 2020)","previouslyFormattedCitation":"(Badri, 2020)"},"properties":{"noteIndex":0},"schema":"https://github.com/citation-style-language/schema/raw/master/csl-citation.json"}</w:instrText>
      </w:r>
      <w:r w:rsidR="008D3EEF">
        <w:rPr>
          <w:rFonts w:asciiTheme="minorHAnsi" w:hAnsiTheme="minorHAnsi"/>
          <w:sz w:val="22"/>
          <w:szCs w:val="22"/>
        </w:rPr>
        <w:fldChar w:fldCharType="separate"/>
      </w:r>
      <w:r w:rsidR="008D3EEF" w:rsidRPr="008D3EEF">
        <w:rPr>
          <w:rFonts w:asciiTheme="minorHAnsi" w:hAnsiTheme="minorHAnsi"/>
          <w:noProof/>
          <w:sz w:val="22"/>
          <w:szCs w:val="22"/>
        </w:rPr>
        <w:t>(Badri, 2020)</w:t>
      </w:r>
      <w:r w:rsidR="008D3EEF">
        <w:rPr>
          <w:rFonts w:asciiTheme="minorHAnsi" w:hAnsiTheme="minorHAnsi"/>
          <w:sz w:val="22"/>
          <w:szCs w:val="22"/>
        </w:rPr>
        <w:fldChar w:fldCharType="end"/>
      </w:r>
      <w:r w:rsidR="008D3EEF">
        <w:rPr>
          <w:rFonts w:asciiTheme="minorHAnsi" w:hAnsiTheme="minorHAnsi"/>
          <w:sz w:val="22"/>
          <w:szCs w:val="22"/>
        </w:rPr>
        <w:t xml:space="preserve">. </w:t>
      </w:r>
      <w:r>
        <w:rPr>
          <w:rFonts w:asciiTheme="minorHAnsi" w:hAnsiTheme="minorHAnsi"/>
          <w:sz w:val="22"/>
          <w:szCs w:val="22"/>
          <w:lang w:val="id-ID"/>
        </w:rPr>
        <w:t>The selection of typography plays an important role in adding to the curiosity of the reader so that the presentation of e-supplement teaching materials does not only contain reading texts.</w:t>
      </w:r>
    </w:p>
    <w:p w:rsidR="004D5DEB" w:rsidRDefault="004D5DEB" w:rsidP="004D5DEB">
      <w:pPr>
        <w:jc w:val="center"/>
        <w:rPr>
          <w:rFonts w:asciiTheme="minorHAnsi" w:hAnsiTheme="minorHAnsi"/>
          <w:i/>
          <w:sz w:val="22"/>
          <w:szCs w:val="22"/>
          <w:lang w:val="id-ID"/>
        </w:rPr>
      </w:pPr>
      <w:proofErr w:type="gramStart"/>
      <w:r>
        <w:rPr>
          <w:rFonts w:asciiTheme="minorHAnsi" w:hAnsiTheme="minorHAnsi"/>
          <w:i/>
          <w:sz w:val="22"/>
          <w:szCs w:val="22"/>
        </w:rPr>
        <w:t>Table 4.</w:t>
      </w:r>
      <w:proofErr w:type="gramEnd"/>
      <w:r>
        <w:rPr>
          <w:rFonts w:asciiTheme="minorHAnsi" w:hAnsiTheme="minorHAnsi"/>
          <w:i/>
          <w:sz w:val="22"/>
          <w:szCs w:val="22"/>
        </w:rPr>
        <w:t xml:space="preserve"> Results of User Validation of Teaching Materials (Source: Research Data)</w:t>
      </w:r>
    </w:p>
    <w:tbl>
      <w:tblPr>
        <w:tblStyle w:val="TableGrid"/>
        <w:tblW w:w="0" w:type="auto"/>
        <w:tblInd w:w="988" w:type="dxa"/>
        <w:tblLook w:val="04A0" w:firstRow="1" w:lastRow="0" w:firstColumn="1" w:lastColumn="0" w:noHBand="0" w:noVBand="1"/>
      </w:tblPr>
      <w:tblGrid>
        <w:gridCol w:w="1413"/>
        <w:gridCol w:w="1699"/>
        <w:gridCol w:w="1701"/>
        <w:gridCol w:w="1700"/>
      </w:tblGrid>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Validator</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Score</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Max Score</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iCs/>
                <w:sz w:val="20"/>
                <w:lang w:val="id-ID"/>
              </w:rPr>
            </w:pPr>
            <w:r>
              <w:rPr>
                <w:rFonts w:asciiTheme="minorHAnsi" w:hAnsiTheme="minorHAnsi"/>
                <w:b/>
                <w:bCs/>
                <w:iCs/>
                <w:sz w:val="20"/>
                <w:lang w:val="id-ID"/>
              </w:rPr>
              <w:t>Strength</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1</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62</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64</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96,88 %</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2</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57</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64</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89,06 %</w:t>
            </w:r>
          </w:p>
        </w:tc>
      </w:tr>
      <w:tr w:rsidR="004D5DEB" w:rsidTr="004D5DEB">
        <w:tc>
          <w:tcPr>
            <w:tcW w:w="1413"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Expert 3</w:t>
            </w:r>
          </w:p>
        </w:tc>
        <w:tc>
          <w:tcPr>
            <w:tcW w:w="1699"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61</w:t>
            </w:r>
          </w:p>
        </w:tc>
        <w:tc>
          <w:tcPr>
            <w:tcW w:w="1701"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64</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95,31 %</w:t>
            </w:r>
          </w:p>
        </w:tc>
      </w:tr>
      <w:tr w:rsidR="004D5DEB" w:rsidTr="004D5DEB">
        <w:tc>
          <w:tcPr>
            <w:tcW w:w="4813" w:type="dxa"/>
            <w:gridSpan w:val="3"/>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 xml:space="preserve">Averange </w:t>
            </w:r>
          </w:p>
        </w:tc>
        <w:tc>
          <w:tcPr>
            <w:tcW w:w="1700"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iCs/>
                <w:sz w:val="20"/>
                <w:lang w:val="id-ID"/>
              </w:rPr>
            </w:pPr>
            <w:r>
              <w:rPr>
                <w:rFonts w:asciiTheme="minorHAnsi" w:hAnsiTheme="minorHAnsi"/>
                <w:iCs/>
                <w:sz w:val="20"/>
                <w:lang w:val="id-ID"/>
              </w:rPr>
              <w:t>93,75 %</w:t>
            </w:r>
          </w:p>
        </w:tc>
      </w:tr>
    </w:tbl>
    <w:p w:rsidR="004D5DEB" w:rsidRDefault="004D5DEB" w:rsidP="004D5DEB">
      <w:pPr>
        <w:ind w:firstLine="426"/>
        <w:jc w:val="both"/>
        <w:rPr>
          <w:rFonts w:asciiTheme="minorHAnsi" w:hAnsiTheme="minorHAnsi"/>
          <w:sz w:val="22"/>
          <w:szCs w:val="22"/>
          <w:lang w:val="id-ID"/>
        </w:rPr>
      </w:pPr>
      <w:r>
        <w:rPr>
          <w:rFonts w:asciiTheme="minorHAnsi" w:hAnsiTheme="minorHAnsi"/>
          <w:sz w:val="22"/>
          <w:szCs w:val="22"/>
          <w:lang w:val="id-ID"/>
        </w:rPr>
        <w:t>The third stage is regarding the user aspect with several components that are assessed including the accuracy of information based on facts, presentation of pictures or illustrations regarding the material in teaching materials, linkage of teaching material sources with scientific works, components of teaching materials, linkage of materials with actual conditions, updating of teaching materials, presentation of language . Teaching materials must have high innovation and novelty so that it attracts students' interest in learning the material being taught. Table 3 shows the results of the assessment based on the user validation aspect, which is 95.31% which is categorized as very valid. There are suggestions for improvement from users regarding the e-supplement of flipbook-based teaching materials, namely teaching materials must separate between the teacher's handbook and the student's handbook. Teacher and student handbooks have an important role in supporting the implementation of the 2013 Curriculum</w:t>
      </w:r>
      <w:r w:rsidR="00E6696C">
        <w:rPr>
          <w:rFonts w:asciiTheme="minorHAnsi" w:hAnsiTheme="minorHAnsi"/>
          <w:sz w:val="22"/>
          <w:szCs w:val="22"/>
        </w:rPr>
        <w:t xml:space="preserve"> </w:t>
      </w:r>
      <w:r w:rsidR="00E6696C">
        <w:rPr>
          <w:rFonts w:asciiTheme="minorHAnsi" w:hAnsiTheme="minorHAnsi"/>
          <w:sz w:val="22"/>
          <w:szCs w:val="22"/>
        </w:rPr>
        <w:fldChar w:fldCharType="begin" w:fldLock="1"/>
      </w:r>
      <w:r w:rsidR="008D3EEF">
        <w:rPr>
          <w:rFonts w:asciiTheme="minorHAnsi" w:hAnsiTheme="minorHAnsi"/>
          <w:sz w:val="22"/>
          <w:szCs w:val="22"/>
        </w:rPr>
        <w:instrText>ADDIN CSL_CITATION {"citationItems":[{"id":"ITEM-1","itemData":{"DOI":"10.17509/pedagogia.v12i2.3327","ISSN":"1693-5276","abstract":"To see the effectiveness of the use of the book, this study examines how the response of teachers, especially primary school teachers to use in the implementation of the Curriculum Master Books, 2013, particularly with respect to one of the main teacher's main task, which is preparing Learning Implementation Plan (RPP). The subjects were elementary school teachers who participated in the Training Curriculum 2013 2014 originating from various districts / cities in West Java Province. Teachers were randomly selected and acquired research subject as many as 150 people. The conclusions of this study are (1) The response of primary school teachers to use in preparing the Master Books Learning Implementation Plan (RPP) on the implementation of Curriculum 2013 in the category generally positive and very positive; (2) There is no difference in the response of teachers to use Teachers guide indeveloping and preparing lesson plans Thematic visits of regional differences assignment (districts); and (3) There are differences in the response of teachers to use of Books Teachers develop and prepare lesson plans Thematic views of component materials / learning experience, component methods / lesson, and components of the assessment, but there are differences in the response of teachers to use of Books Teachers develop and prepare lesKeywords: Implementation of Curriculum 2013, Master Books, Response Teacher.","author":[{"dropping-particle":"","family":"Susilana","given":"Rudi","non-dropping-particle":"","parse-names":false,"suffix":""},{"dropping-particle":"","family":"Alinawati","given":"Muthia","non-dropping-particle":"","parse-names":false,"suffix":""}],"container-title":"PEDAGOGIA Jurnal Ilmu Pendidikan","id":"ITEM-1","issue":"2","issued":{"date-parts":[["2016"]]},"page":"100-114","title":"Respon Guru Sekolah Dasar Terhadap Penggunaan Buku Guru Dalam Implementasi Kurikulum 2013","type":"article-journal","volume":"12"},"uris":["http://www.mendeley.com/documents/?uuid=70457b6c-387c-4b98-8477-4b43bf089c95"]}],"mendeley":{"formattedCitation":"(Susilana &amp; Alinawati, 2016)","plainTextFormattedCitation":"(Susilana &amp; Alinawati, 2016)","previouslyFormattedCitation":"(Susilana &amp; Alinawati, 2016)"},"properties":{"noteIndex":0},"schema":"https://github.com/citation-style-language/schema/raw/master/csl-citation.json"}</w:instrText>
      </w:r>
      <w:r w:rsidR="00E6696C">
        <w:rPr>
          <w:rFonts w:asciiTheme="minorHAnsi" w:hAnsiTheme="minorHAnsi"/>
          <w:sz w:val="22"/>
          <w:szCs w:val="22"/>
        </w:rPr>
        <w:fldChar w:fldCharType="separate"/>
      </w:r>
      <w:r w:rsidR="00E6696C" w:rsidRPr="00E6696C">
        <w:rPr>
          <w:rFonts w:asciiTheme="minorHAnsi" w:hAnsiTheme="minorHAnsi"/>
          <w:noProof/>
          <w:sz w:val="22"/>
          <w:szCs w:val="22"/>
        </w:rPr>
        <w:t>(Susilana &amp; Alinawati, 2016)</w:t>
      </w:r>
      <w:r w:rsidR="00E6696C">
        <w:rPr>
          <w:rFonts w:asciiTheme="minorHAnsi" w:hAnsiTheme="minorHAnsi"/>
          <w:sz w:val="22"/>
          <w:szCs w:val="22"/>
        </w:rPr>
        <w:fldChar w:fldCharType="end"/>
      </w:r>
      <w:r>
        <w:rPr>
          <w:rFonts w:asciiTheme="minorHAnsi" w:hAnsiTheme="minorHAnsi"/>
          <w:sz w:val="22"/>
          <w:szCs w:val="22"/>
          <w:lang w:val="id-ID"/>
        </w:rPr>
        <w:t xml:space="preserve">. The teacher's book includes methods, learning activities and instructions for the use of books aimed at achieving smooth learning competencies. The student book aims to make it easier for students to master each competency </w:t>
      </w:r>
      <w:r w:rsidR="00E6696C">
        <w:rPr>
          <w:rFonts w:asciiTheme="minorHAnsi" w:hAnsiTheme="minorHAnsi"/>
          <w:sz w:val="22"/>
          <w:szCs w:val="22"/>
          <w:lang w:val="id-ID"/>
        </w:rPr>
        <w:fldChar w:fldCharType="begin" w:fldLock="1"/>
      </w:r>
      <w:r w:rsidR="00E20931">
        <w:rPr>
          <w:rFonts w:asciiTheme="minorHAnsi" w:hAnsiTheme="minorHAnsi"/>
          <w:sz w:val="22"/>
          <w:szCs w:val="22"/>
          <w:lang w:val="id-ID"/>
        </w:rPr>
        <w:instrText>ADDIN CSL_CITATION {"citationItems":[{"id":"ITEM-1","itemData":{"author":[{"dropping-particle":"","family":"Ilmi","given":"Anita Rif'atul","non-dropping-particle":"","parse-names":false,"suffix":""},{"dropping-particle":"","family":"Nur","given":"Mohamad","non-dropping-particle":"","parse-names":false,"suffix":""},{"dropping-particle":"","family":"Suryanti","given":"","non-dropping-particle":"","parse-names":false,"suffix":""}],"container-title":"Jurnal Kajian Pendidikan dan Hasil Penelitian","id":"ITEM-1","issue":"1","issued":{"date-parts":[["2018"]]},"page":"1-12","title":"Desain Riset Prototipe Buku Guru Dan Buku Siswa Berbasis Pembelajaran Terbimbing Untuk Meningkatkan Keterampilan Pemecahan Masalah IPA Pada Siswa SD","type":"article-journal","volume":"4"},"uris":["http://www.mendeley.com/documents/?uuid=2a0123d1-4cd2-4f1c-a0f5-a7277aa445a8"]}],"mendeley":{"formattedCitation":"(Ilmi et al., 2018)","plainTextFormattedCitation":"(Ilmi et al., 2018)","previouslyFormattedCitation":"(Ilmi et al., 2018)"},"properties":{"noteIndex":0},"schema":"https://github.com/citation-style-language/schema/raw/master/csl-citation.json"}</w:instrText>
      </w:r>
      <w:r w:rsidR="00E6696C">
        <w:rPr>
          <w:rFonts w:asciiTheme="minorHAnsi" w:hAnsiTheme="minorHAnsi"/>
          <w:sz w:val="22"/>
          <w:szCs w:val="22"/>
          <w:lang w:val="id-ID"/>
        </w:rPr>
        <w:fldChar w:fldCharType="separate"/>
      </w:r>
      <w:r w:rsidR="00E6696C" w:rsidRPr="00E6696C">
        <w:rPr>
          <w:rFonts w:asciiTheme="minorHAnsi" w:hAnsiTheme="minorHAnsi"/>
          <w:noProof/>
          <w:sz w:val="22"/>
          <w:szCs w:val="22"/>
          <w:lang w:val="id-ID"/>
        </w:rPr>
        <w:t>(Ilmi et al., 2018)</w:t>
      </w:r>
      <w:r w:rsidR="00E6696C">
        <w:rPr>
          <w:rFonts w:asciiTheme="minorHAnsi" w:hAnsiTheme="minorHAnsi"/>
          <w:sz w:val="22"/>
          <w:szCs w:val="22"/>
          <w:lang w:val="id-ID"/>
        </w:rPr>
        <w:fldChar w:fldCharType="end"/>
      </w:r>
      <w:r w:rsidR="00E6696C">
        <w:rPr>
          <w:rFonts w:asciiTheme="minorHAnsi" w:hAnsiTheme="minorHAnsi"/>
          <w:sz w:val="22"/>
          <w:szCs w:val="22"/>
        </w:rPr>
        <w:t>.</w:t>
      </w:r>
      <w:r>
        <w:rPr>
          <w:rFonts w:asciiTheme="minorHAnsi" w:hAnsiTheme="minorHAnsi"/>
          <w:sz w:val="22"/>
          <w:szCs w:val="22"/>
          <w:lang w:val="id-ID"/>
        </w:rPr>
        <w:t xml:space="preserve"> Based on the validation test of material experts, media and users, the total results of the validity and feasibility test of flipbook-based e-supplements can be shown in table 5.</w:t>
      </w:r>
    </w:p>
    <w:p w:rsidR="004D5DEB" w:rsidRDefault="004D5DEB" w:rsidP="004D5DEB">
      <w:pPr>
        <w:ind w:firstLine="720"/>
        <w:jc w:val="both"/>
        <w:rPr>
          <w:rFonts w:asciiTheme="minorHAnsi" w:hAnsiTheme="minorHAnsi"/>
          <w:sz w:val="22"/>
          <w:szCs w:val="22"/>
          <w:lang w:val="id-ID"/>
        </w:rPr>
      </w:pPr>
      <w:proofErr w:type="gramStart"/>
      <w:r>
        <w:rPr>
          <w:rFonts w:asciiTheme="minorHAnsi" w:hAnsiTheme="minorHAnsi"/>
          <w:i/>
          <w:sz w:val="22"/>
          <w:szCs w:val="22"/>
        </w:rPr>
        <w:t>Table 5.</w:t>
      </w:r>
      <w:proofErr w:type="gramEnd"/>
      <w:r>
        <w:rPr>
          <w:rFonts w:asciiTheme="minorHAnsi" w:hAnsiTheme="minorHAnsi"/>
          <w:i/>
          <w:sz w:val="22"/>
          <w:szCs w:val="22"/>
        </w:rPr>
        <w:t xml:space="preserve"> Total Results of Teaching Material Validation Test (Source: Research Data)</w:t>
      </w:r>
    </w:p>
    <w:tbl>
      <w:tblPr>
        <w:tblStyle w:val="TableGrid"/>
        <w:tblW w:w="6940" w:type="dxa"/>
        <w:jc w:val="center"/>
        <w:tblLook w:val="04A0" w:firstRow="1" w:lastRow="0" w:firstColumn="1" w:lastColumn="0" w:noHBand="0" w:noVBand="1"/>
      </w:tblPr>
      <w:tblGrid>
        <w:gridCol w:w="567"/>
        <w:gridCol w:w="2124"/>
        <w:gridCol w:w="2124"/>
        <w:gridCol w:w="2125"/>
      </w:tblGrid>
      <w:tr w:rsidR="004D5DEB" w:rsidTr="004D5DEB">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sz w:val="20"/>
                <w:lang w:val="id-ID"/>
              </w:rPr>
            </w:pPr>
            <w:r>
              <w:rPr>
                <w:rFonts w:asciiTheme="minorHAnsi" w:hAnsiTheme="minorHAnsi"/>
                <w:b/>
                <w:bCs/>
                <w:sz w:val="20"/>
                <w:lang w:val="id-ID"/>
              </w:rPr>
              <w:t>No</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sz w:val="20"/>
                <w:lang w:val="id-ID"/>
              </w:rPr>
            </w:pPr>
            <w:r>
              <w:rPr>
                <w:rFonts w:asciiTheme="minorHAnsi" w:hAnsiTheme="minorHAnsi"/>
                <w:b/>
                <w:bCs/>
                <w:sz w:val="20"/>
                <w:lang w:val="id-ID"/>
              </w:rPr>
              <w:t>Aspect</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sz w:val="20"/>
                <w:lang w:val="id-ID"/>
              </w:rPr>
            </w:pPr>
            <w:r>
              <w:rPr>
                <w:rFonts w:asciiTheme="minorHAnsi" w:hAnsiTheme="minorHAnsi"/>
                <w:b/>
                <w:bCs/>
                <w:sz w:val="20"/>
                <w:lang w:val="id-ID"/>
              </w:rPr>
              <w:t>Strength</w:t>
            </w:r>
          </w:p>
        </w:tc>
        <w:tc>
          <w:tcPr>
            <w:tcW w:w="2125"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b/>
                <w:bCs/>
                <w:sz w:val="20"/>
                <w:lang w:val="id-ID"/>
              </w:rPr>
            </w:pPr>
            <w:r>
              <w:rPr>
                <w:rFonts w:asciiTheme="minorHAnsi" w:hAnsiTheme="minorHAnsi"/>
                <w:b/>
                <w:bCs/>
                <w:sz w:val="20"/>
                <w:lang w:val="id-ID"/>
              </w:rPr>
              <w:t>Criteria</w:t>
            </w:r>
          </w:p>
        </w:tc>
      </w:tr>
      <w:tr w:rsidR="004D5DEB" w:rsidTr="004D5DEB">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1</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Material</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89,29 %</w:t>
            </w:r>
          </w:p>
        </w:tc>
        <w:tc>
          <w:tcPr>
            <w:tcW w:w="2125"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So worth it</w:t>
            </w:r>
          </w:p>
        </w:tc>
      </w:tr>
      <w:tr w:rsidR="004D5DEB" w:rsidTr="004D5DEB">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2</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Media</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91,05 %</w:t>
            </w:r>
          </w:p>
        </w:tc>
        <w:tc>
          <w:tcPr>
            <w:tcW w:w="2125"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cstheme="minorHAnsi"/>
                <w:iCs/>
                <w:sz w:val="20"/>
                <w:lang w:val="id-ID" w:eastAsia="id-ID"/>
              </w:rPr>
              <w:t>So worth it</w:t>
            </w:r>
          </w:p>
        </w:tc>
      </w:tr>
      <w:tr w:rsidR="004D5DEB" w:rsidTr="004D5DEB">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3</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User</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93,75 %</w:t>
            </w:r>
          </w:p>
        </w:tc>
        <w:tc>
          <w:tcPr>
            <w:tcW w:w="2125"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cstheme="minorHAnsi"/>
                <w:iCs/>
                <w:sz w:val="20"/>
                <w:lang w:val="id-ID" w:eastAsia="id-ID"/>
              </w:rPr>
              <w:t>So worth it</w:t>
            </w:r>
          </w:p>
        </w:tc>
      </w:tr>
      <w:tr w:rsidR="004D5DEB" w:rsidTr="004D5DEB">
        <w:trPr>
          <w:trHeight w:val="77"/>
          <w:jc w:val="center"/>
        </w:trPr>
        <w:tc>
          <w:tcPr>
            <w:tcW w:w="2691" w:type="dxa"/>
            <w:gridSpan w:val="2"/>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Averange</w:t>
            </w:r>
          </w:p>
        </w:tc>
        <w:tc>
          <w:tcPr>
            <w:tcW w:w="2124"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sz w:val="20"/>
                <w:lang w:val="id-ID"/>
              </w:rPr>
              <w:t>91,36 %</w:t>
            </w:r>
          </w:p>
        </w:tc>
        <w:tc>
          <w:tcPr>
            <w:tcW w:w="2125" w:type="dxa"/>
            <w:tcBorders>
              <w:top w:val="single" w:sz="4" w:space="0" w:color="000000"/>
              <w:left w:val="single" w:sz="4" w:space="0" w:color="000000"/>
              <w:bottom w:val="single" w:sz="4" w:space="0" w:color="000000"/>
              <w:right w:val="single" w:sz="4" w:space="0" w:color="000000"/>
            </w:tcBorders>
            <w:hideMark/>
          </w:tcPr>
          <w:p w:rsidR="004D5DEB" w:rsidRDefault="004D5DEB">
            <w:pPr>
              <w:jc w:val="center"/>
              <w:rPr>
                <w:rFonts w:asciiTheme="minorHAnsi" w:hAnsiTheme="minorHAnsi"/>
                <w:sz w:val="20"/>
                <w:lang w:val="id-ID"/>
              </w:rPr>
            </w:pPr>
            <w:r>
              <w:rPr>
                <w:rFonts w:asciiTheme="minorHAnsi" w:hAnsiTheme="minorHAnsi" w:cstheme="minorHAnsi"/>
                <w:iCs/>
                <w:sz w:val="20"/>
                <w:lang w:val="id-ID" w:eastAsia="id-ID"/>
              </w:rPr>
              <w:t>So worth it</w:t>
            </w:r>
          </w:p>
        </w:tc>
      </w:tr>
    </w:tbl>
    <w:p w:rsidR="00FF6B75" w:rsidRPr="00B941DF" w:rsidRDefault="004D5DEB" w:rsidP="005F041F">
      <w:pPr>
        <w:jc w:val="both"/>
        <w:rPr>
          <w:rFonts w:asciiTheme="minorHAnsi" w:hAnsiTheme="minorHAnsi"/>
          <w:b/>
          <w:sz w:val="22"/>
          <w:szCs w:val="22"/>
        </w:rPr>
      </w:pPr>
      <w:r>
        <w:rPr>
          <w:rFonts w:asciiTheme="minorHAnsi" w:hAnsiTheme="minorHAnsi"/>
          <w:sz w:val="22"/>
          <w:szCs w:val="22"/>
          <w:lang w:val="id-ID"/>
        </w:rPr>
        <w:t>Table 5 shows the overall test results from the validation of the e-supplement of flipbook-based teaching materials in the traditional Balogo game carried out by several expert validators and practitioners of 91.36% which were declared very valid so that they were suitable for use as teaching materials for physics learning</w:t>
      </w:r>
    </w:p>
    <w:p w:rsidR="00672A9E" w:rsidRDefault="00672A9E" w:rsidP="00A62AA2">
      <w:pPr>
        <w:rPr>
          <w:rFonts w:asciiTheme="minorHAnsi" w:hAnsiTheme="minorHAnsi"/>
          <w:b/>
          <w:sz w:val="22"/>
          <w:szCs w:val="22"/>
          <w:lang w:val="id-ID"/>
        </w:rPr>
      </w:pPr>
    </w:p>
    <w:p w:rsidR="00FF6B75" w:rsidRPr="00B941DF" w:rsidRDefault="00A62AA2" w:rsidP="00A62AA2">
      <w:pPr>
        <w:rPr>
          <w:rFonts w:asciiTheme="minorHAnsi" w:hAnsiTheme="minorHAnsi"/>
          <w:b/>
          <w:sz w:val="22"/>
          <w:szCs w:val="22"/>
          <w:lang w:val="id-ID"/>
        </w:rPr>
      </w:pPr>
      <w:r w:rsidRPr="00B941DF">
        <w:rPr>
          <w:rFonts w:asciiTheme="minorHAnsi" w:hAnsiTheme="minorHAnsi"/>
          <w:b/>
          <w:sz w:val="22"/>
          <w:szCs w:val="22"/>
          <w:lang w:val="id-ID"/>
        </w:rPr>
        <w:t>CONCLUSION</w:t>
      </w:r>
    </w:p>
    <w:p w:rsidR="003215C9" w:rsidRDefault="003215C9" w:rsidP="003215C9">
      <w:pPr>
        <w:ind w:firstLine="426"/>
        <w:jc w:val="both"/>
        <w:rPr>
          <w:rFonts w:asciiTheme="minorHAnsi" w:hAnsiTheme="minorHAnsi"/>
          <w:bCs/>
          <w:sz w:val="22"/>
          <w:szCs w:val="22"/>
          <w:lang w:val="id-ID"/>
        </w:rPr>
      </w:pPr>
      <w:r>
        <w:rPr>
          <w:rFonts w:asciiTheme="minorHAnsi" w:hAnsiTheme="minorHAnsi"/>
          <w:bCs/>
          <w:sz w:val="22"/>
          <w:szCs w:val="22"/>
          <w:lang w:val="id-ID"/>
        </w:rPr>
        <w:t>Based on the results of the research and discussion that has been carried out, it is obtained that the validity value of teaching materials from each aspect is material validation of 89.29%, media validation of 91.05%, and users of 93.75%. It can be concluded that the flipbook-based physics teaching material e-supplement in the traditional Balogo game has an average value of 91.36%. Thus, the average value of the validation of flipbook-based physics teaching materials is categorized as very valid and feasible to use.</w:t>
      </w:r>
    </w:p>
    <w:p w:rsidR="000477AA" w:rsidRDefault="000477AA" w:rsidP="00A74D79">
      <w:pPr>
        <w:jc w:val="both"/>
        <w:rPr>
          <w:rFonts w:asciiTheme="minorHAnsi" w:hAnsiTheme="minorHAnsi"/>
          <w:sz w:val="22"/>
          <w:szCs w:val="22"/>
          <w:lang w:val="id-ID"/>
        </w:rPr>
      </w:pPr>
    </w:p>
    <w:p w:rsidR="00A74D79" w:rsidRPr="00A74D79" w:rsidRDefault="00A62AA2" w:rsidP="00A62AA2">
      <w:pPr>
        <w:rPr>
          <w:rFonts w:asciiTheme="minorHAnsi" w:hAnsiTheme="minorHAnsi"/>
          <w:sz w:val="22"/>
          <w:szCs w:val="22"/>
          <w:lang w:val="id-ID"/>
        </w:rPr>
      </w:pPr>
      <w:r>
        <w:rPr>
          <w:rFonts w:asciiTheme="minorHAnsi" w:hAnsiTheme="minorHAnsi"/>
          <w:b/>
          <w:bCs/>
          <w:sz w:val="22"/>
          <w:szCs w:val="22"/>
          <w:lang w:val="id-ID"/>
        </w:rPr>
        <w:t>CONFLICT OF INTEREST</w:t>
      </w:r>
    </w:p>
    <w:p w:rsidR="003215C9" w:rsidRDefault="003215C9" w:rsidP="003215C9">
      <w:pPr>
        <w:ind w:firstLine="426"/>
        <w:jc w:val="both"/>
        <w:rPr>
          <w:rFonts w:asciiTheme="minorHAnsi" w:hAnsiTheme="minorHAnsi"/>
          <w:sz w:val="22"/>
          <w:szCs w:val="22"/>
          <w:lang w:val="id-ID"/>
        </w:rPr>
      </w:pPr>
      <w:r>
        <w:rPr>
          <w:rFonts w:asciiTheme="minorHAnsi" w:hAnsiTheme="minorHAnsi"/>
          <w:sz w:val="22"/>
          <w:szCs w:val="22"/>
          <w:lang w:val="id-ID"/>
        </w:rPr>
        <w:t>The author would like to thank several expert validators from Physics Education lecturers at the University of Jember, as well as high school teachers who have assisted in researching the development of flipbook-based e-supplements for physics teaching materials in the traditional game of balogo.</w:t>
      </w:r>
    </w:p>
    <w:p w:rsidR="00A74D79" w:rsidRPr="00A74D79" w:rsidRDefault="00A74D79" w:rsidP="00A74D79">
      <w:pPr>
        <w:jc w:val="both"/>
        <w:rPr>
          <w:rFonts w:asciiTheme="minorHAnsi" w:hAnsiTheme="minorHAnsi"/>
          <w:b/>
          <w:sz w:val="22"/>
          <w:szCs w:val="22"/>
          <w:lang w:val="id-ID"/>
        </w:rPr>
      </w:pPr>
    </w:p>
    <w:p w:rsidR="00FF6B75" w:rsidRDefault="00A62AA2" w:rsidP="00A62AA2">
      <w:pPr>
        <w:rPr>
          <w:rFonts w:asciiTheme="minorHAnsi" w:hAnsiTheme="minorHAnsi"/>
          <w:b/>
          <w:sz w:val="22"/>
          <w:szCs w:val="22"/>
          <w:lang w:val="id-ID"/>
        </w:rPr>
      </w:pPr>
      <w:r w:rsidRPr="00B941DF">
        <w:rPr>
          <w:rFonts w:asciiTheme="minorHAnsi" w:hAnsiTheme="minorHAnsi"/>
          <w:b/>
          <w:sz w:val="22"/>
          <w:szCs w:val="22"/>
          <w:lang w:val="id-ID"/>
        </w:rPr>
        <w:t>REFERENCES</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Pr>
          <w:rFonts w:asciiTheme="minorHAnsi" w:hAnsiTheme="minorHAnsi"/>
          <w:color w:val="FF0000"/>
        </w:rPr>
        <w:fldChar w:fldCharType="begin" w:fldLock="1"/>
      </w:r>
      <w:r>
        <w:rPr>
          <w:rFonts w:asciiTheme="minorHAnsi" w:hAnsiTheme="minorHAnsi"/>
          <w:color w:val="FF0000"/>
        </w:rPr>
        <w:instrText xml:space="preserve">ADDIN Mendeley Bibliography CSL_BIBLIOGRAPHY </w:instrText>
      </w:r>
      <w:r>
        <w:rPr>
          <w:rFonts w:asciiTheme="minorHAnsi" w:hAnsiTheme="minorHAnsi"/>
          <w:color w:val="FF0000"/>
        </w:rPr>
        <w:fldChar w:fldCharType="separate"/>
      </w:r>
      <w:r w:rsidRPr="00E20931">
        <w:rPr>
          <w:rFonts w:ascii="Calibri" w:hAnsi="Calibri" w:cs="Calibri"/>
          <w:noProof/>
          <w:sz w:val="22"/>
          <w:szCs w:val="24"/>
        </w:rPr>
        <w:t xml:space="preserve">Adrian, Y., &amp; Laila Agustina, R. (2020). Pengembangan Buku Suplemen Kurikulum 2013 berbasis Flipbook Tema Kearifan Lokal Kalsel untuk Siswa Kelas V SD di Masa Pandemik Covid-19. </w:t>
      </w:r>
      <w:r w:rsidRPr="00E20931">
        <w:rPr>
          <w:rFonts w:ascii="Calibri" w:hAnsi="Calibri" w:cs="Calibri"/>
          <w:i/>
          <w:iCs/>
          <w:noProof/>
          <w:sz w:val="22"/>
          <w:szCs w:val="24"/>
        </w:rPr>
        <w:t>Briliant: Jurnal Riset dan Konseptual</w:t>
      </w:r>
      <w:r w:rsidRPr="00E20931">
        <w:rPr>
          <w:rFonts w:ascii="Calibri" w:hAnsi="Calibri" w:cs="Calibri"/>
          <w:noProof/>
          <w:sz w:val="22"/>
          <w:szCs w:val="24"/>
        </w:rPr>
        <w:t xml:space="preserve">, </w:t>
      </w:r>
      <w:r w:rsidRPr="00E20931">
        <w:rPr>
          <w:rFonts w:ascii="Calibri" w:hAnsi="Calibri" w:cs="Calibri"/>
          <w:i/>
          <w:iCs/>
          <w:noProof/>
          <w:sz w:val="22"/>
          <w:szCs w:val="24"/>
        </w:rPr>
        <w:t>5</w:t>
      </w:r>
      <w:r w:rsidRPr="00E20931">
        <w:rPr>
          <w:rFonts w:ascii="Calibri" w:hAnsi="Calibri" w:cs="Calibri"/>
          <w:noProof/>
          <w:sz w:val="22"/>
          <w:szCs w:val="24"/>
        </w:rPr>
        <w:t xml:space="preserve">(4), 769–780.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Agustin, S., Afrizon, R., &amp; Hidayati, H. (2019). Pengujian Validasi Bahan Ajar Fisika Bermuatan Literasi Saintifik Pada Materi Dinamika Rotasi, Kesetimbangan Benda Tegar, Elastisitas dan Hukum Hooke. </w:t>
      </w:r>
      <w:r w:rsidRPr="00E20931">
        <w:rPr>
          <w:rFonts w:ascii="Calibri" w:hAnsi="Calibri" w:cs="Calibri"/>
          <w:i/>
          <w:iCs/>
          <w:noProof/>
          <w:sz w:val="22"/>
          <w:szCs w:val="24"/>
        </w:rPr>
        <w:t>Pillar of Physics Education</w:t>
      </w:r>
      <w:r w:rsidRPr="00E20931">
        <w:rPr>
          <w:rFonts w:ascii="Calibri" w:hAnsi="Calibri" w:cs="Calibri"/>
          <w:noProof/>
          <w:sz w:val="22"/>
          <w:szCs w:val="24"/>
        </w:rPr>
        <w:t xml:space="preserve">, </w:t>
      </w:r>
      <w:r w:rsidRPr="00E20931">
        <w:rPr>
          <w:rFonts w:ascii="Calibri" w:hAnsi="Calibri" w:cs="Calibri"/>
          <w:i/>
          <w:iCs/>
          <w:noProof/>
          <w:sz w:val="22"/>
          <w:szCs w:val="24"/>
        </w:rPr>
        <w:t>12</w:t>
      </w:r>
      <w:r w:rsidRPr="00E20931">
        <w:rPr>
          <w:rFonts w:ascii="Calibri" w:hAnsi="Calibri" w:cs="Calibri"/>
          <w:noProof/>
          <w:sz w:val="22"/>
          <w:szCs w:val="24"/>
        </w:rPr>
        <w:t xml:space="preserve">(4), 641–648.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Azahari, A. R. (2018). The Condition of Menyipet And Balogo Traditional Sports In Palangka Raya City 1 Universitas Palangkaraya. </w:t>
      </w:r>
      <w:r w:rsidRPr="00E20931">
        <w:rPr>
          <w:rFonts w:ascii="Calibri" w:hAnsi="Calibri" w:cs="Calibri"/>
          <w:i/>
          <w:iCs/>
          <w:noProof/>
          <w:sz w:val="22"/>
          <w:szCs w:val="24"/>
        </w:rPr>
        <w:t>Jurnal Ilmu Sosial dan Ilmu Administrasi Negara</w:t>
      </w:r>
      <w:r w:rsidRPr="00E20931">
        <w:rPr>
          <w:rFonts w:ascii="Calibri" w:hAnsi="Calibri" w:cs="Calibri"/>
          <w:noProof/>
          <w:sz w:val="22"/>
          <w:szCs w:val="24"/>
        </w:rPr>
        <w:t xml:space="preserve">, </w:t>
      </w:r>
      <w:r w:rsidRPr="00E20931">
        <w:rPr>
          <w:rFonts w:ascii="Calibri" w:hAnsi="Calibri" w:cs="Calibri"/>
          <w:i/>
          <w:iCs/>
          <w:noProof/>
          <w:sz w:val="22"/>
          <w:szCs w:val="24"/>
        </w:rPr>
        <w:t>2</w:t>
      </w:r>
      <w:r w:rsidRPr="00E20931">
        <w:rPr>
          <w:rFonts w:ascii="Calibri" w:hAnsi="Calibri" w:cs="Calibri"/>
          <w:noProof/>
          <w:sz w:val="22"/>
          <w:szCs w:val="24"/>
        </w:rPr>
        <w:t>(1), 27–34.</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Badri, M. (2020). Perancangan Media Luar Ruang untuk Kampanye Pencegahan Covid-19 di Komunitas Perdesaan. </w:t>
      </w:r>
      <w:r w:rsidRPr="00E20931">
        <w:rPr>
          <w:rFonts w:ascii="Calibri" w:hAnsi="Calibri" w:cs="Calibri"/>
          <w:i/>
          <w:iCs/>
          <w:noProof/>
          <w:sz w:val="22"/>
          <w:szCs w:val="24"/>
        </w:rPr>
        <w:t>Jurnal Ilmu Pengetahuan dan Pengembangan Masyarakat Islam</w:t>
      </w:r>
      <w:r w:rsidRPr="00E20931">
        <w:rPr>
          <w:rFonts w:ascii="Calibri" w:hAnsi="Calibri" w:cs="Calibri"/>
          <w:noProof/>
          <w:sz w:val="22"/>
          <w:szCs w:val="24"/>
        </w:rPr>
        <w:t xml:space="preserve">, </w:t>
      </w:r>
      <w:r w:rsidRPr="00E20931">
        <w:rPr>
          <w:rFonts w:ascii="Calibri" w:hAnsi="Calibri" w:cs="Calibri"/>
          <w:i/>
          <w:iCs/>
          <w:noProof/>
          <w:sz w:val="22"/>
          <w:szCs w:val="24"/>
        </w:rPr>
        <w:t>14</w:t>
      </w:r>
      <w:r w:rsidRPr="00E20931">
        <w:rPr>
          <w:rFonts w:ascii="Calibri" w:hAnsi="Calibri" w:cs="Calibri"/>
          <w:noProof/>
          <w:sz w:val="22"/>
          <w:szCs w:val="24"/>
        </w:rPr>
        <w:t>(2), 68–77.</w:t>
      </w:r>
    </w:p>
    <w:p w:rsidR="00DB7A38"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Febrina, L., Taufina, T., &amp; Fachrudin, F. (2020). Pengembangan Bahan Ajar Tematik Pada Keterampilan Menulis Berbasis Model Pembelajaran Kooperatif Tipe Round Table di Sekolah Dasar. </w:t>
      </w:r>
      <w:r w:rsidRPr="00E20931">
        <w:rPr>
          <w:rFonts w:ascii="Calibri" w:hAnsi="Calibri" w:cs="Calibri"/>
          <w:i/>
          <w:iCs/>
          <w:noProof/>
          <w:sz w:val="22"/>
          <w:szCs w:val="24"/>
        </w:rPr>
        <w:t>Jurnal Basicedu</w:t>
      </w:r>
      <w:r w:rsidRPr="00E20931">
        <w:rPr>
          <w:rFonts w:ascii="Calibri" w:hAnsi="Calibri" w:cs="Calibri"/>
          <w:noProof/>
          <w:sz w:val="22"/>
          <w:szCs w:val="24"/>
        </w:rPr>
        <w:t xml:space="preserve">, </w:t>
      </w:r>
      <w:r w:rsidRPr="00E20931">
        <w:rPr>
          <w:rFonts w:ascii="Calibri" w:hAnsi="Calibri" w:cs="Calibri"/>
          <w:i/>
          <w:iCs/>
          <w:noProof/>
          <w:sz w:val="22"/>
          <w:szCs w:val="24"/>
        </w:rPr>
        <w:t>4</w:t>
      </w:r>
      <w:r w:rsidRPr="00E20931">
        <w:rPr>
          <w:rFonts w:ascii="Calibri" w:hAnsi="Calibri" w:cs="Calibri"/>
          <w:noProof/>
          <w:sz w:val="22"/>
          <w:szCs w:val="24"/>
        </w:rPr>
        <w:t xml:space="preserve">(4), 829–837.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Ferdianto, F., &amp; Setiyani, S. (2018). Pengembangan Bahan Ajar Media Pembelajaran Berbasis Kearifan Lokal Mahasiswa Pendidikan Matematika. </w:t>
      </w:r>
      <w:r w:rsidRPr="00E20931">
        <w:rPr>
          <w:rFonts w:ascii="Calibri" w:hAnsi="Calibri" w:cs="Calibri"/>
          <w:i/>
          <w:iCs/>
          <w:noProof/>
          <w:sz w:val="22"/>
          <w:szCs w:val="24"/>
        </w:rPr>
        <w:t>JNPM (Jurnal Nasional Pendidikan Matematika)</w:t>
      </w:r>
      <w:r w:rsidRPr="00E20931">
        <w:rPr>
          <w:rFonts w:ascii="Calibri" w:hAnsi="Calibri" w:cs="Calibri"/>
          <w:noProof/>
          <w:sz w:val="22"/>
          <w:szCs w:val="24"/>
        </w:rPr>
        <w:t xml:space="preserve">, </w:t>
      </w:r>
      <w:r w:rsidRPr="00E20931">
        <w:rPr>
          <w:rFonts w:ascii="Calibri" w:hAnsi="Calibri" w:cs="Calibri"/>
          <w:i/>
          <w:iCs/>
          <w:noProof/>
          <w:sz w:val="22"/>
          <w:szCs w:val="24"/>
        </w:rPr>
        <w:t>2</w:t>
      </w:r>
      <w:r w:rsidRPr="00E20931">
        <w:rPr>
          <w:rFonts w:ascii="Calibri" w:hAnsi="Calibri" w:cs="Calibri"/>
          <w:noProof/>
          <w:sz w:val="22"/>
          <w:szCs w:val="24"/>
        </w:rPr>
        <w:t xml:space="preserve">(1), 37–47.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Harefa, A. R. (2019). Peran ilmu fisika dalam kehidupan sehari-hari. </w:t>
      </w:r>
      <w:r w:rsidRPr="00E20931">
        <w:rPr>
          <w:rFonts w:ascii="Calibri" w:hAnsi="Calibri" w:cs="Calibri"/>
          <w:i/>
          <w:iCs/>
          <w:noProof/>
          <w:sz w:val="22"/>
          <w:szCs w:val="24"/>
        </w:rPr>
        <w:t>Jurnal Warta</w:t>
      </w:r>
      <w:r w:rsidRPr="00E20931">
        <w:rPr>
          <w:rFonts w:ascii="Calibri" w:hAnsi="Calibri" w:cs="Calibri"/>
          <w:noProof/>
          <w:sz w:val="22"/>
          <w:szCs w:val="24"/>
        </w:rPr>
        <w:t xml:space="preserve">, </w:t>
      </w:r>
      <w:r w:rsidRPr="00E20931">
        <w:rPr>
          <w:rFonts w:ascii="Calibri" w:hAnsi="Calibri" w:cs="Calibri"/>
          <w:i/>
          <w:iCs/>
          <w:noProof/>
          <w:sz w:val="22"/>
          <w:szCs w:val="24"/>
        </w:rPr>
        <w:t>13</w:t>
      </w:r>
      <w:r w:rsidRPr="00E20931">
        <w:rPr>
          <w:rFonts w:ascii="Calibri" w:hAnsi="Calibri" w:cs="Calibri"/>
          <w:noProof/>
          <w:sz w:val="22"/>
          <w:szCs w:val="24"/>
        </w:rPr>
        <w:t>(2), 1–10.</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Ilmi, A. R., Nur, M., &amp; Suryanti. (2018). Desain Riset Prototipe Buku Guru Dan Buku Siswa Berbasis Pembelajaran Terbimbing Untuk Meningkatkan Keterampilan Pemecahan Masalah IPA Pada Siswa SD. </w:t>
      </w:r>
      <w:r w:rsidRPr="00E20931">
        <w:rPr>
          <w:rFonts w:ascii="Calibri" w:hAnsi="Calibri" w:cs="Calibri"/>
          <w:i/>
          <w:iCs/>
          <w:noProof/>
          <w:sz w:val="22"/>
          <w:szCs w:val="24"/>
        </w:rPr>
        <w:t>Jurnal Kajian Pendidikan dan Hasil Penelitian</w:t>
      </w:r>
      <w:r w:rsidRPr="00E20931">
        <w:rPr>
          <w:rFonts w:ascii="Calibri" w:hAnsi="Calibri" w:cs="Calibri"/>
          <w:noProof/>
          <w:sz w:val="22"/>
          <w:szCs w:val="24"/>
        </w:rPr>
        <w:t xml:space="preserve">, </w:t>
      </w:r>
      <w:r w:rsidRPr="00E20931">
        <w:rPr>
          <w:rFonts w:ascii="Calibri" w:hAnsi="Calibri" w:cs="Calibri"/>
          <w:i/>
          <w:iCs/>
          <w:noProof/>
          <w:sz w:val="22"/>
          <w:szCs w:val="24"/>
        </w:rPr>
        <w:t>4</w:t>
      </w:r>
      <w:r w:rsidRPr="00E20931">
        <w:rPr>
          <w:rFonts w:ascii="Calibri" w:hAnsi="Calibri" w:cs="Calibri"/>
          <w:noProof/>
          <w:sz w:val="22"/>
          <w:szCs w:val="24"/>
        </w:rPr>
        <w:t>(1), 1–12.</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Kapitan, Y. J., Harsiati, T., &amp; Basuki, I. A. (2018). Pengembangan Bahan Ajar Menulis Teks Cerita Fantasi Bermuatan Nilai Pendidikan Karakter di Kelas VII. </w:t>
      </w:r>
      <w:r w:rsidRPr="00E20931">
        <w:rPr>
          <w:rFonts w:ascii="Calibri" w:hAnsi="Calibri" w:cs="Calibri"/>
          <w:i/>
          <w:iCs/>
          <w:noProof/>
          <w:sz w:val="22"/>
          <w:szCs w:val="24"/>
        </w:rPr>
        <w:t>Jurnal Pendidikan : Teori, Penelitian dan Pengembangan</w:t>
      </w:r>
      <w:r w:rsidRPr="00E20931">
        <w:rPr>
          <w:rFonts w:ascii="Calibri" w:hAnsi="Calibri" w:cs="Calibri"/>
          <w:noProof/>
          <w:sz w:val="22"/>
          <w:szCs w:val="24"/>
        </w:rPr>
        <w:t xml:space="preserve">, </w:t>
      </w:r>
      <w:r w:rsidRPr="00E20931">
        <w:rPr>
          <w:rFonts w:ascii="Calibri" w:hAnsi="Calibri" w:cs="Calibri"/>
          <w:i/>
          <w:iCs/>
          <w:noProof/>
          <w:sz w:val="22"/>
          <w:szCs w:val="24"/>
        </w:rPr>
        <w:t>2</w:t>
      </w:r>
      <w:r w:rsidRPr="00E20931">
        <w:rPr>
          <w:rFonts w:ascii="Calibri" w:hAnsi="Calibri" w:cs="Calibri"/>
          <w:noProof/>
          <w:sz w:val="22"/>
          <w:szCs w:val="24"/>
        </w:rPr>
        <w:t xml:space="preserve">(2), 100–106.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Kodi, A. I., Hudha, M. N., &amp; Ayu, H. D. (2019). Pengembangan Media Flipbook Fisika Berbasis Android untuk Meningkatkan Prestasi Belajar Pada Topik Perpindahan Kalor. </w:t>
      </w:r>
      <w:r w:rsidRPr="00E20931">
        <w:rPr>
          <w:rFonts w:ascii="Calibri" w:hAnsi="Calibri" w:cs="Calibri"/>
          <w:i/>
          <w:iCs/>
          <w:noProof/>
          <w:sz w:val="22"/>
          <w:szCs w:val="24"/>
        </w:rPr>
        <w:t>Prosiding Seminar Nasional Fisika (e-jurnal) SNF2015</w:t>
      </w:r>
      <w:r w:rsidRPr="00E20931">
        <w:rPr>
          <w:rFonts w:ascii="Calibri" w:hAnsi="Calibri" w:cs="Calibri"/>
          <w:noProof/>
          <w:sz w:val="22"/>
          <w:szCs w:val="24"/>
        </w:rPr>
        <w:t>, 1–8.</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Kristin, F. (2015). Keefektifan Model Pembelajaran Berbasis Budaya (Pbb) Untuk Meningkatkan Hasil Belajar Ips. </w:t>
      </w:r>
      <w:r w:rsidRPr="00E20931">
        <w:rPr>
          <w:rFonts w:ascii="Calibri" w:hAnsi="Calibri" w:cs="Calibri"/>
          <w:i/>
          <w:iCs/>
          <w:noProof/>
          <w:sz w:val="22"/>
          <w:szCs w:val="24"/>
        </w:rPr>
        <w:t>Scholaria : Jurnal Pendidikan dan Kebudayaan</w:t>
      </w:r>
      <w:r w:rsidRPr="00E20931">
        <w:rPr>
          <w:rFonts w:ascii="Calibri" w:hAnsi="Calibri" w:cs="Calibri"/>
          <w:noProof/>
          <w:sz w:val="22"/>
          <w:szCs w:val="24"/>
        </w:rPr>
        <w:t xml:space="preserve">, </w:t>
      </w:r>
      <w:r w:rsidRPr="00E20931">
        <w:rPr>
          <w:rFonts w:ascii="Calibri" w:hAnsi="Calibri" w:cs="Calibri"/>
          <w:i/>
          <w:iCs/>
          <w:noProof/>
          <w:sz w:val="22"/>
          <w:szCs w:val="24"/>
        </w:rPr>
        <w:t>5</w:t>
      </w:r>
      <w:r w:rsidRPr="00E20931">
        <w:rPr>
          <w:rFonts w:ascii="Calibri" w:hAnsi="Calibri" w:cs="Calibri"/>
          <w:noProof/>
          <w:sz w:val="22"/>
          <w:szCs w:val="24"/>
        </w:rPr>
        <w:t xml:space="preserve">(2), 46–59.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Magdalena, I., Sundari, T., Nurkamilah, S., Ayu Amalia, D., &amp; Muhammadiyah Tangerang, U. (2020). Analisis Bahan Ajar. </w:t>
      </w:r>
      <w:r w:rsidRPr="00E20931">
        <w:rPr>
          <w:rFonts w:ascii="Calibri" w:hAnsi="Calibri" w:cs="Calibri"/>
          <w:i/>
          <w:iCs/>
          <w:noProof/>
          <w:sz w:val="22"/>
          <w:szCs w:val="24"/>
        </w:rPr>
        <w:t>Jurnal Pendidikan dan Ilmu Sosial</w:t>
      </w:r>
      <w:r w:rsidRPr="00E20931">
        <w:rPr>
          <w:rFonts w:ascii="Calibri" w:hAnsi="Calibri" w:cs="Calibri"/>
          <w:noProof/>
          <w:sz w:val="22"/>
          <w:szCs w:val="24"/>
        </w:rPr>
        <w:t xml:space="preserve">, </w:t>
      </w:r>
      <w:r w:rsidRPr="00E20931">
        <w:rPr>
          <w:rFonts w:ascii="Calibri" w:hAnsi="Calibri" w:cs="Calibri"/>
          <w:i/>
          <w:iCs/>
          <w:noProof/>
          <w:sz w:val="22"/>
          <w:szCs w:val="24"/>
        </w:rPr>
        <w:t>2</w:t>
      </w:r>
      <w:r w:rsidRPr="00E20931">
        <w:rPr>
          <w:rFonts w:ascii="Calibri" w:hAnsi="Calibri" w:cs="Calibri"/>
          <w:noProof/>
          <w:sz w:val="22"/>
          <w:szCs w:val="24"/>
        </w:rPr>
        <w:t>(2), 311–</w:t>
      </w:r>
      <w:r w:rsidR="00DB7A38">
        <w:rPr>
          <w:rFonts w:ascii="Calibri" w:hAnsi="Calibri" w:cs="Calibri"/>
          <w:noProof/>
          <w:sz w:val="22"/>
          <w:szCs w:val="24"/>
        </w:rPr>
        <w:t xml:space="preserve">326.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Marditha, C., Masriani, M., Muharini, R., Enawaty, E., &amp; Lestari, I. (2022). Pengembangan Suplemen Bahan Ajar Biokimia Dasar Materi Hormon Berbasis Kearifan Lokal Masyarakat Desa Pasti Jaya. </w:t>
      </w:r>
      <w:r w:rsidRPr="00E20931">
        <w:rPr>
          <w:rFonts w:ascii="Calibri" w:hAnsi="Calibri" w:cs="Calibri"/>
          <w:i/>
          <w:iCs/>
          <w:noProof/>
          <w:sz w:val="22"/>
          <w:szCs w:val="24"/>
        </w:rPr>
        <w:t>Jurnal Inovasi Pembelajaran Kimia</w:t>
      </w:r>
      <w:r w:rsidRPr="00E20931">
        <w:rPr>
          <w:rFonts w:ascii="Calibri" w:hAnsi="Calibri" w:cs="Calibri"/>
          <w:noProof/>
          <w:sz w:val="22"/>
          <w:szCs w:val="24"/>
        </w:rPr>
        <w:t xml:space="preserve">, </w:t>
      </w:r>
      <w:r w:rsidRPr="00E20931">
        <w:rPr>
          <w:rFonts w:ascii="Calibri" w:hAnsi="Calibri" w:cs="Calibri"/>
          <w:i/>
          <w:iCs/>
          <w:noProof/>
          <w:sz w:val="22"/>
          <w:szCs w:val="24"/>
        </w:rPr>
        <w:t>4</w:t>
      </w:r>
      <w:r w:rsidRPr="00E20931">
        <w:rPr>
          <w:rFonts w:ascii="Calibri" w:hAnsi="Calibri" w:cs="Calibri"/>
          <w:noProof/>
          <w:sz w:val="22"/>
          <w:szCs w:val="24"/>
        </w:rPr>
        <w:t xml:space="preserve">(1), 46–54.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Nugroho, W., Sumarmi, S., &amp; Ramli, M. (2021). Implementasi Suplemen Bahan Ajar Berbasis Kearifan Lokal pada Subtema Jenis-Jenis Pekerjaan. </w:t>
      </w:r>
      <w:r w:rsidRPr="00E20931">
        <w:rPr>
          <w:rFonts w:ascii="Calibri" w:hAnsi="Calibri" w:cs="Calibri"/>
          <w:i/>
          <w:iCs/>
          <w:noProof/>
          <w:sz w:val="22"/>
          <w:szCs w:val="24"/>
        </w:rPr>
        <w:t>Jurnal Pendidikan: Teori, Penelitian dan Pengembangan</w:t>
      </w:r>
      <w:r w:rsidRPr="00E20931">
        <w:rPr>
          <w:rFonts w:ascii="Calibri" w:hAnsi="Calibri" w:cs="Calibri"/>
          <w:noProof/>
          <w:sz w:val="22"/>
          <w:szCs w:val="24"/>
        </w:rPr>
        <w:t xml:space="preserve">, </w:t>
      </w:r>
      <w:r w:rsidRPr="00E20931">
        <w:rPr>
          <w:rFonts w:ascii="Calibri" w:hAnsi="Calibri" w:cs="Calibri"/>
          <w:i/>
          <w:iCs/>
          <w:noProof/>
          <w:sz w:val="22"/>
          <w:szCs w:val="24"/>
        </w:rPr>
        <w:t>6</w:t>
      </w:r>
      <w:r w:rsidRPr="00E20931">
        <w:rPr>
          <w:rFonts w:ascii="Calibri" w:hAnsi="Calibri" w:cs="Calibri"/>
          <w:noProof/>
          <w:sz w:val="22"/>
          <w:szCs w:val="24"/>
        </w:rPr>
        <w:t xml:space="preserve">(6), 932–939.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Pranata, W., Budijanto, &amp; Utomo, D. H. (2021). Buku Suplemen Geografi Berstruktur A-CAR dengan Model Pengembangan ADDIE. </w:t>
      </w:r>
      <w:r w:rsidRPr="00E20931">
        <w:rPr>
          <w:rFonts w:ascii="Calibri" w:hAnsi="Calibri" w:cs="Calibri"/>
          <w:i/>
          <w:iCs/>
          <w:noProof/>
          <w:sz w:val="22"/>
          <w:szCs w:val="24"/>
        </w:rPr>
        <w:t>Jurnal Pendidikan: Teori, Penelitian, dan Pengembangan</w:t>
      </w:r>
      <w:r w:rsidRPr="00E20931">
        <w:rPr>
          <w:rFonts w:ascii="Calibri" w:hAnsi="Calibri" w:cs="Calibri"/>
          <w:noProof/>
          <w:sz w:val="22"/>
          <w:szCs w:val="24"/>
        </w:rPr>
        <w:t xml:space="preserve">, </w:t>
      </w:r>
      <w:r w:rsidRPr="00E20931">
        <w:rPr>
          <w:rFonts w:ascii="Calibri" w:hAnsi="Calibri" w:cs="Calibri"/>
          <w:i/>
          <w:iCs/>
          <w:noProof/>
          <w:sz w:val="22"/>
          <w:szCs w:val="24"/>
        </w:rPr>
        <w:t>6</w:t>
      </w:r>
      <w:r w:rsidRPr="00E20931">
        <w:rPr>
          <w:rFonts w:ascii="Calibri" w:hAnsi="Calibri" w:cs="Calibri"/>
          <w:noProof/>
          <w:sz w:val="22"/>
          <w:szCs w:val="24"/>
        </w:rPr>
        <w:t xml:space="preserve">(2), 185–190.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Rahmayantis, M. D., &amp; Nurlailiyah. (2020). </w:t>
      </w:r>
      <w:r w:rsidRPr="00E20931">
        <w:rPr>
          <w:rFonts w:ascii="Calibri" w:hAnsi="Calibri" w:cs="Calibri"/>
          <w:i/>
          <w:iCs/>
          <w:noProof/>
          <w:sz w:val="22"/>
          <w:szCs w:val="24"/>
        </w:rPr>
        <w:t>Pengembangan Materi Bahan Ajar Menulis Puisi dengan Menggunakan Teknik Pemodelan di SMPN 1 Tulungagung</w:t>
      </w:r>
      <w:r w:rsidRPr="00E20931">
        <w:rPr>
          <w:rFonts w:ascii="Calibri" w:hAnsi="Calibri" w:cs="Calibri"/>
          <w:noProof/>
          <w:sz w:val="22"/>
          <w:szCs w:val="24"/>
        </w:rPr>
        <w:t xml:space="preserve"> (hal. 243–254).</w:t>
      </w:r>
    </w:p>
    <w:p w:rsidR="00DB7A38"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Reizal, H., Agustiningsih, &amp; Hutama, F. S. (2020). Pengembangan Buku Ajar Berbasis Infografis Pada Tema Ekosistem Untuk Meningkatkan Hasil Belajar Siswa Kelas V SD. </w:t>
      </w:r>
      <w:r w:rsidRPr="00E20931">
        <w:rPr>
          <w:rFonts w:ascii="Calibri" w:hAnsi="Calibri" w:cs="Calibri"/>
          <w:i/>
          <w:iCs/>
          <w:noProof/>
          <w:sz w:val="22"/>
          <w:szCs w:val="24"/>
        </w:rPr>
        <w:t>Muallimuna : Jurnal Madrasah Ibtidaiyah</w:t>
      </w:r>
      <w:r w:rsidRPr="00E20931">
        <w:rPr>
          <w:rFonts w:ascii="Calibri" w:hAnsi="Calibri" w:cs="Calibri"/>
          <w:noProof/>
          <w:sz w:val="22"/>
          <w:szCs w:val="24"/>
        </w:rPr>
        <w:t xml:space="preserve">, </w:t>
      </w:r>
      <w:r w:rsidRPr="00E20931">
        <w:rPr>
          <w:rFonts w:ascii="Calibri" w:hAnsi="Calibri" w:cs="Calibri"/>
          <w:i/>
          <w:iCs/>
          <w:noProof/>
          <w:sz w:val="22"/>
          <w:szCs w:val="24"/>
        </w:rPr>
        <w:t>5</w:t>
      </w:r>
      <w:r w:rsidRPr="00E20931">
        <w:rPr>
          <w:rFonts w:ascii="Calibri" w:hAnsi="Calibri" w:cs="Calibri"/>
          <w:noProof/>
          <w:sz w:val="22"/>
          <w:szCs w:val="24"/>
        </w:rPr>
        <w:t xml:space="preserve">(2), 54–65.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Sari, M., Murti, S. R., Habibi, M., Laswadi, L., &amp; Rusliah, N. (2021). Pengembangan Bahan Ajar E-Book Interaktif Berbantuan 3D Pageflip Profesional Pada Materi Aritmetika Sosial. </w:t>
      </w:r>
      <w:r w:rsidRPr="00E20931">
        <w:rPr>
          <w:rFonts w:ascii="Calibri" w:hAnsi="Calibri" w:cs="Calibri"/>
          <w:i/>
          <w:iCs/>
          <w:noProof/>
          <w:sz w:val="22"/>
          <w:szCs w:val="24"/>
        </w:rPr>
        <w:t>Jurnal Cendekia : Jurnal Pendidikan Matematika</w:t>
      </w:r>
      <w:r w:rsidRPr="00E20931">
        <w:rPr>
          <w:rFonts w:ascii="Calibri" w:hAnsi="Calibri" w:cs="Calibri"/>
          <w:noProof/>
          <w:sz w:val="22"/>
          <w:szCs w:val="24"/>
        </w:rPr>
        <w:t xml:space="preserve">, </w:t>
      </w:r>
      <w:r w:rsidRPr="00E20931">
        <w:rPr>
          <w:rFonts w:ascii="Calibri" w:hAnsi="Calibri" w:cs="Calibri"/>
          <w:i/>
          <w:iCs/>
          <w:noProof/>
          <w:sz w:val="22"/>
          <w:szCs w:val="24"/>
        </w:rPr>
        <w:t>5</w:t>
      </w:r>
      <w:r w:rsidRPr="00E20931">
        <w:rPr>
          <w:rFonts w:ascii="Calibri" w:hAnsi="Calibri" w:cs="Calibri"/>
          <w:noProof/>
          <w:sz w:val="22"/>
          <w:szCs w:val="24"/>
        </w:rPr>
        <w:t xml:space="preserve">(1), 789–802.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Shufa, N. K. F. (2018). Pembelajaran Berbasis Kearifan Lokal Di Sekolah Dasar: Sebuah Kerangka Konseptual. </w:t>
      </w:r>
      <w:r w:rsidRPr="00E20931">
        <w:rPr>
          <w:rFonts w:ascii="Calibri" w:hAnsi="Calibri" w:cs="Calibri"/>
          <w:i/>
          <w:iCs/>
          <w:noProof/>
          <w:sz w:val="22"/>
          <w:szCs w:val="24"/>
        </w:rPr>
        <w:t>INOPENDAS: Jurnal Ilmiah Kependidikan</w:t>
      </w:r>
      <w:r w:rsidRPr="00E20931">
        <w:rPr>
          <w:rFonts w:ascii="Calibri" w:hAnsi="Calibri" w:cs="Calibri"/>
          <w:noProof/>
          <w:sz w:val="22"/>
          <w:szCs w:val="24"/>
        </w:rPr>
        <w:t xml:space="preserve">, </w:t>
      </w:r>
      <w:r w:rsidRPr="00E20931">
        <w:rPr>
          <w:rFonts w:ascii="Calibri" w:hAnsi="Calibri" w:cs="Calibri"/>
          <w:i/>
          <w:iCs/>
          <w:noProof/>
          <w:sz w:val="22"/>
          <w:szCs w:val="24"/>
        </w:rPr>
        <w:t>1</w:t>
      </w:r>
      <w:r w:rsidRPr="00E20931">
        <w:rPr>
          <w:rFonts w:ascii="Calibri" w:hAnsi="Calibri" w:cs="Calibri"/>
          <w:noProof/>
          <w:sz w:val="22"/>
          <w:szCs w:val="24"/>
        </w:rPr>
        <w:t xml:space="preserve">(1), 48–53.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Siddiq, M., &amp; Salama, H. (2019). Etnogradi Sebagai Teori dan Model. </w:t>
      </w:r>
      <w:r w:rsidRPr="00E20931">
        <w:rPr>
          <w:rFonts w:ascii="Calibri" w:hAnsi="Calibri" w:cs="Calibri"/>
          <w:i/>
          <w:iCs/>
          <w:noProof/>
          <w:sz w:val="22"/>
          <w:szCs w:val="24"/>
        </w:rPr>
        <w:t>Jurnal Komunikasi Antar Perguruan Tinggi Agama Islam</w:t>
      </w:r>
      <w:r w:rsidRPr="00E20931">
        <w:rPr>
          <w:rFonts w:ascii="Calibri" w:hAnsi="Calibri" w:cs="Calibri"/>
          <w:noProof/>
          <w:sz w:val="22"/>
          <w:szCs w:val="24"/>
        </w:rPr>
        <w:t xml:space="preserve">, </w:t>
      </w:r>
      <w:r w:rsidRPr="00E20931">
        <w:rPr>
          <w:rFonts w:ascii="Calibri" w:hAnsi="Calibri" w:cs="Calibri"/>
          <w:i/>
          <w:iCs/>
          <w:noProof/>
          <w:sz w:val="22"/>
          <w:szCs w:val="24"/>
        </w:rPr>
        <w:t>18</w:t>
      </w:r>
      <w:r w:rsidRPr="00E20931">
        <w:rPr>
          <w:rFonts w:ascii="Calibri" w:hAnsi="Calibri" w:cs="Calibri"/>
          <w:noProof/>
          <w:sz w:val="22"/>
          <w:szCs w:val="24"/>
        </w:rPr>
        <w:t>(1), 23–48.</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Sriwahyuni, I., Risdianto, E., &amp; Johan, H. (2019). Pengembangan Bahan Ajar Elektronik Menggunakan Flip Pdf Professional Pada Materi Alat-Alat Optik Di Sma. </w:t>
      </w:r>
      <w:r w:rsidRPr="00E20931">
        <w:rPr>
          <w:rFonts w:ascii="Calibri" w:hAnsi="Calibri" w:cs="Calibri"/>
          <w:i/>
          <w:iCs/>
          <w:noProof/>
          <w:sz w:val="22"/>
          <w:szCs w:val="24"/>
        </w:rPr>
        <w:t>Jurnal Kumparan Fisika</w:t>
      </w:r>
      <w:r w:rsidRPr="00E20931">
        <w:rPr>
          <w:rFonts w:ascii="Calibri" w:hAnsi="Calibri" w:cs="Calibri"/>
          <w:noProof/>
          <w:sz w:val="22"/>
          <w:szCs w:val="24"/>
        </w:rPr>
        <w:t xml:space="preserve">, </w:t>
      </w:r>
      <w:r w:rsidRPr="00E20931">
        <w:rPr>
          <w:rFonts w:ascii="Calibri" w:hAnsi="Calibri" w:cs="Calibri"/>
          <w:i/>
          <w:iCs/>
          <w:noProof/>
          <w:sz w:val="22"/>
          <w:szCs w:val="24"/>
        </w:rPr>
        <w:t>2</w:t>
      </w:r>
      <w:r w:rsidRPr="00E20931">
        <w:rPr>
          <w:rFonts w:ascii="Calibri" w:hAnsi="Calibri" w:cs="Calibri"/>
          <w:noProof/>
          <w:sz w:val="22"/>
          <w:szCs w:val="24"/>
        </w:rPr>
        <w:t xml:space="preserve">(3), 145–152. </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Sumalong, O., Kade, A., &amp; Muslimin. (2021). Pengaruh Model Pembelajaran Berbasis Masalah dalam Strategi Penalaran Kausal berbasis Etnosains terhadap Hasil Belajar Fisika. </w:t>
      </w:r>
      <w:r w:rsidRPr="00E20931">
        <w:rPr>
          <w:rFonts w:ascii="Calibri" w:hAnsi="Calibri" w:cs="Calibri"/>
          <w:i/>
          <w:iCs/>
          <w:noProof/>
          <w:sz w:val="22"/>
          <w:szCs w:val="24"/>
        </w:rPr>
        <w:t>Jurnal Kreatif Onlin</w:t>
      </w:r>
      <w:r w:rsidRPr="00E20931">
        <w:rPr>
          <w:rFonts w:ascii="Calibri" w:hAnsi="Calibri" w:cs="Calibri"/>
          <w:noProof/>
          <w:sz w:val="22"/>
          <w:szCs w:val="24"/>
        </w:rPr>
        <w:t xml:space="preserve">, </w:t>
      </w:r>
      <w:r w:rsidRPr="00E20931">
        <w:rPr>
          <w:rFonts w:ascii="Calibri" w:hAnsi="Calibri" w:cs="Calibri"/>
          <w:i/>
          <w:iCs/>
          <w:noProof/>
          <w:sz w:val="22"/>
          <w:szCs w:val="24"/>
        </w:rPr>
        <w:t>9</w:t>
      </w:r>
      <w:r w:rsidRPr="00E20931">
        <w:rPr>
          <w:rFonts w:ascii="Calibri" w:hAnsi="Calibri" w:cs="Calibri"/>
          <w:noProof/>
          <w:sz w:val="22"/>
          <w:szCs w:val="24"/>
        </w:rPr>
        <w:t>(2), 64–71.</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Suryawan, I. . A. J. (2020). Permainan Tradisional Sebagai Media Pelestarian Budaya dan Penanaman Nilai Karakter Bangsa. </w:t>
      </w:r>
      <w:r w:rsidRPr="00E20931">
        <w:rPr>
          <w:rFonts w:ascii="Calibri" w:hAnsi="Calibri" w:cs="Calibri"/>
          <w:i/>
          <w:iCs/>
          <w:noProof/>
          <w:sz w:val="22"/>
          <w:szCs w:val="24"/>
        </w:rPr>
        <w:t>Genta Hredaya</w:t>
      </w:r>
      <w:r w:rsidRPr="00E20931">
        <w:rPr>
          <w:rFonts w:ascii="Calibri" w:hAnsi="Calibri" w:cs="Calibri"/>
          <w:noProof/>
          <w:sz w:val="22"/>
          <w:szCs w:val="24"/>
        </w:rPr>
        <w:t xml:space="preserve">, </w:t>
      </w:r>
      <w:r w:rsidRPr="00E20931">
        <w:rPr>
          <w:rFonts w:ascii="Calibri" w:hAnsi="Calibri" w:cs="Calibri"/>
          <w:i/>
          <w:iCs/>
          <w:noProof/>
          <w:sz w:val="22"/>
          <w:szCs w:val="24"/>
        </w:rPr>
        <w:t>2</w:t>
      </w:r>
      <w:r w:rsidRPr="00E20931">
        <w:rPr>
          <w:rFonts w:ascii="Calibri" w:hAnsi="Calibri" w:cs="Calibri"/>
          <w:noProof/>
          <w:sz w:val="22"/>
          <w:szCs w:val="24"/>
        </w:rPr>
        <w:t>(2), 1–10.</w:t>
      </w:r>
    </w:p>
    <w:p w:rsidR="00E20931" w:rsidRPr="00E20931" w:rsidRDefault="00E20931" w:rsidP="00E20931">
      <w:pPr>
        <w:widowControl w:val="0"/>
        <w:autoSpaceDE w:val="0"/>
        <w:autoSpaceDN w:val="0"/>
        <w:adjustRightInd w:val="0"/>
        <w:ind w:left="480" w:hanging="480"/>
        <w:rPr>
          <w:rFonts w:ascii="Calibri" w:hAnsi="Calibri" w:cs="Calibri"/>
          <w:noProof/>
          <w:sz w:val="22"/>
          <w:szCs w:val="24"/>
        </w:rPr>
      </w:pPr>
      <w:r w:rsidRPr="00E20931">
        <w:rPr>
          <w:rFonts w:ascii="Calibri" w:hAnsi="Calibri" w:cs="Calibri"/>
          <w:noProof/>
          <w:sz w:val="22"/>
          <w:szCs w:val="24"/>
        </w:rPr>
        <w:t xml:space="preserve">Susilana, R., &amp; Alinawati, M. (2016). Respon Guru Sekolah Dasar Terhadap Penggunaan Buku Guru Dalam Implementasi Kurikulum 2013. </w:t>
      </w:r>
      <w:r w:rsidRPr="00E20931">
        <w:rPr>
          <w:rFonts w:ascii="Calibri" w:hAnsi="Calibri" w:cs="Calibri"/>
          <w:i/>
          <w:iCs/>
          <w:noProof/>
          <w:sz w:val="22"/>
          <w:szCs w:val="24"/>
        </w:rPr>
        <w:t>PEDAGOGIA Jurnal Ilmu Pendidikan</w:t>
      </w:r>
      <w:r w:rsidRPr="00E20931">
        <w:rPr>
          <w:rFonts w:ascii="Calibri" w:hAnsi="Calibri" w:cs="Calibri"/>
          <w:noProof/>
          <w:sz w:val="22"/>
          <w:szCs w:val="24"/>
        </w:rPr>
        <w:t xml:space="preserve">, </w:t>
      </w:r>
      <w:r w:rsidRPr="00E20931">
        <w:rPr>
          <w:rFonts w:ascii="Calibri" w:hAnsi="Calibri" w:cs="Calibri"/>
          <w:i/>
          <w:iCs/>
          <w:noProof/>
          <w:sz w:val="22"/>
          <w:szCs w:val="24"/>
        </w:rPr>
        <w:t>12</w:t>
      </w:r>
      <w:r w:rsidRPr="00E20931">
        <w:rPr>
          <w:rFonts w:ascii="Calibri" w:hAnsi="Calibri" w:cs="Calibri"/>
          <w:noProof/>
          <w:sz w:val="22"/>
          <w:szCs w:val="24"/>
        </w:rPr>
        <w:t xml:space="preserve">(2), 100–114. </w:t>
      </w:r>
    </w:p>
    <w:p w:rsidR="00E20931" w:rsidRPr="00E20931" w:rsidRDefault="00E20931" w:rsidP="00E20931">
      <w:pPr>
        <w:widowControl w:val="0"/>
        <w:autoSpaceDE w:val="0"/>
        <w:autoSpaceDN w:val="0"/>
        <w:adjustRightInd w:val="0"/>
        <w:ind w:left="480" w:hanging="480"/>
        <w:rPr>
          <w:rFonts w:ascii="Calibri" w:hAnsi="Calibri" w:cs="Calibri"/>
          <w:noProof/>
          <w:sz w:val="22"/>
        </w:rPr>
      </w:pPr>
      <w:r w:rsidRPr="00E20931">
        <w:rPr>
          <w:rFonts w:ascii="Calibri" w:hAnsi="Calibri" w:cs="Calibri"/>
          <w:noProof/>
          <w:sz w:val="22"/>
          <w:szCs w:val="24"/>
        </w:rPr>
        <w:t xml:space="preserve">Taufiqy, I., Sulthoni, S., &amp; Kuswandi, D. (2016). Pengembangan Bahan Ajar Digital Berlandaskan Model Guided-Project Based Learning. </w:t>
      </w:r>
      <w:r w:rsidRPr="00E20931">
        <w:rPr>
          <w:rFonts w:ascii="Calibri" w:hAnsi="Calibri" w:cs="Calibri"/>
          <w:i/>
          <w:iCs/>
          <w:noProof/>
          <w:sz w:val="22"/>
          <w:szCs w:val="24"/>
        </w:rPr>
        <w:t>Jurnal Pendidikan - Teori, Penelitian, dan</w:t>
      </w:r>
      <w:r w:rsidR="00DB7A38">
        <w:rPr>
          <w:rFonts w:ascii="Calibri" w:hAnsi="Calibri" w:cs="Calibri"/>
          <w:i/>
          <w:iCs/>
          <w:noProof/>
          <w:sz w:val="22"/>
          <w:szCs w:val="24"/>
        </w:rPr>
        <w:t xml:space="preserve"> </w:t>
      </w:r>
      <w:r w:rsidRPr="00E20931">
        <w:rPr>
          <w:rFonts w:ascii="Calibri" w:hAnsi="Calibri" w:cs="Calibri"/>
          <w:i/>
          <w:iCs/>
          <w:noProof/>
          <w:sz w:val="22"/>
          <w:szCs w:val="24"/>
        </w:rPr>
        <w:t>Pengembangan</w:t>
      </w:r>
      <w:r w:rsidRPr="00E20931">
        <w:rPr>
          <w:rFonts w:ascii="Calibri" w:hAnsi="Calibri" w:cs="Calibri"/>
          <w:noProof/>
          <w:sz w:val="22"/>
          <w:szCs w:val="24"/>
        </w:rPr>
        <w:t xml:space="preserve">, </w:t>
      </w:r>
      <w:r w:rsidRPr="00E20931">
        <w:rPr>
          <w:rFonts w:ascii="Calibri" w:hAnsi="Calibri" w:cs="Calibri"/>
          <w:i/>
          <w:iCs/>
          <w:noProof/>
          <w:sz w:val="22"/>
          <w:szCs w:val="24"/>
        </w:rPr>
        <w:t>1</w:t>
      </w:r>
      <w:r w:rsidRPr="00E20931">
        <w:rPr>
          <w:rFonts w:ascii="Calibri" w:hAnsi="Calibri" w:cs="Calibri"/>
          <w:noProof/>
          <w:sz w:val="22"/>
          <w:szCs w:val="24"/>
        </w:rPr>
        <w:t>(4), 705–711.</w:t>
      </w:r>
    </w:p>
    <w:p w:rsidR="00230159" w:rsidRPr="00B941DF" w:rsidRDefault="00E20931" w:rsidP="005F041F">
      <w:pPr>
        <w:pStyle w:val="ListParagraph"/>
        <w:spacing w:after="0" w:line="240" w:lineRule="auto"/>
        <w:ind w:left="0"/>
        <w:contextualSpacing w:val="0"/>
        <w:jc w:val="both"/>
        <w:rPr>
          <w:rFonts w:asciiTheme="minorHAnsi" w:hAnsiTheme="minorHAnsi"/>
          <w:color w:val="FF0000"/>
        </w:rPr>
      </w:pPr>
      <w:r>
        <w:rPr>
          <w:rFonts w:asciiTheme="minorHAnsi" w:hAnsiTheme="minorHAnsi"/>
          <w:color w:val="FF0000"/>
        </w:rPr>
        <w:fldChar w:fldCharType="end"/>
      </w:r>
    </w:p>
    <w:sectPr w:rsidR="00230159" w:rsidRPr="00B941DF" w:rsidSect="00F8406A">
      <w:headerReference w:type="default" r:id="rId16"/>
      <w:type w:val="continuous"/>
      <w:pgSz w:w="11909" w:h="16834" w:code="9"/>
      <w:pgMar w:top="1701" w:right="1701" w:bottom="1701"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B0" w:rsidRDefault="00744BB0" w:rsidP="00230159">
      <w:r>
        <w:separator/>
      </w:r>
    </w:p>
  </w:endnote>
  <w:endnote w:type="continuationSeparator" w:id="0">
    <w:p w:rsidR="00744BB0" w:rsidRDefault="00744BB0" w:rsidP="0023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B0" w:rsidRDefault="00744BB0" w:rsidP="00230159">
      <w:r>
        <w:separator/>
      </w:r>
    </w:p>
  </w:footnote>
  <w:footnote w:type="continuationSeparator" w:id="0">
    <w:p w:rsidR="00744BB0" w:rsidRDefault="00744BB0" w:rsidP="0023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D2" w:rsidRPr="007350D2" w:rsidRDefault="00672A9E" w:rsidP="004D4181">
    <w:pPr>
      <w:pStyle w:val="Header"/>
      <w:rPr>
        <w:lang w:val="id-ID"/>
      </w:rPr>
    </w:pPr>
    <w:r>
      <w:rPr>
        <w:lang w:val="id-ID"/>
      </w:rPr>
      <w:t>First Author et al. | Title of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96C"/>
    <w:multiLevelType w:val="hybridMultilevel"/>
    <w:tmpl w:val="FD58C8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C3BEF"/>
    <w:multiLevelType w:val="hybridMultilevel"/>
    <w:tmpl w:val="0A301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A5963"/>
    <w:multiLevelType w:val="hybridMultilevel"/>
    <w:tmpl w:val="966C24D8"/>
    <w:lvl w:ilvl="0" w:tplc="F4840FE2">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1E1F4D70"/>
    <w:multiLevelType w:val="hybridMultilevel"/>
    <w:tmpl w:val="0F906B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FD0348F"/>
    <w:multiLevelType w:val="multilevel"/>
    <w:tmpl w:val="608E8D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9293041"/>
    <w:multiLevelType w:val="multilevel"/>
    <w:tmpl w:val="C1E87DE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F910D92"/>
    <w:multiLevelType w:val="hybridMultilevel"/>
    <w:tmpl w:val="82300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DA21A5"/>
    <w:multiLevelType w:val="multilevel"/>
    <w:tmpl w:val="0398423A"/>
    <w:lvl w:ilvl="0">
      <w:start w:val="6"/>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8">
    <w:nsid w:val="6B060FB8"/>
    <w:multiLevelType w:val="multilevel"/>
    <w:tmpl w:val="87F8D1CC"/>
    <w:lvl w:ilvl="0">
      <w:start w:val="2"/>
      <w:numFmt w:val="decimal"/>
      <w:lvlText w:val="%1."/>
      <w:lvlJc w:val="left"/>
      <w:pPr>
        <w:ind w:left="720" w:hanging="360"/>
      </w:pPr>
      <w:rPr>
        <w:rFonts w:hint="default"/>
      </w:rPr>
    </w:lvl>
    <w:lvl w:ilvl="1">
      <w:start w:val="2"/>
      <w:numFmt w:val="decimal"/>
      <w:isLgl/>
      <w:lvlText w:val="%1.%2"/>
      <w:lvlJc w:val="left"/>
      <w:pPr>
        <w:ind w:left="873"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b/>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9">
    <w:nsid w:val="72D5217C"/>
    <w:multiLevelType w:val="multilevel"/>
    <w:tmpl w:val="957087C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8"/>
  </w:num>
  <w:num w:numId="4">
    <w:abstractNumId w:val="4"/>
  </w:num>
  <w:num w:numId="5">
    <w:abstractNumId w:val="1"/>
  </w:num>
  <w:num w:numId="6">
    <w:abstractNumId w:val="5"/>
  </w:num>
  <w:num w:numId="7">
    <w:abstractNumId w:val="9"/>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59"/>
    <w:rsid w:val="000477AA"/>
    <w:rsid w:val="00075694"/>
    <w:rsid w:val="000E7306"/>
    <w:rsid w:val="00142AF0"/>
    <w:rsid w:val="00156520"/>
    <w:rsid w:val="0019294F"/>
    <w:rsid w:val="001A3C2C"/>
    <w:rsid w:val="001D0426"/>
    <w:rsid w:val="00230159"/>
    <w:rsid w:val="0023673C"/>
    <w:rsid w:val="00267A49"/>
    <w:rsid w:val="002B4D66"/>
    <w:rsid w:val="002E17DC"/>
    <w:rsid w:val="002F1044"/>
    <w:rsid w:val="0030325E"/>
    <w:rsid w:val="00320CAE"/>
    <w:rsid w:val="003215C9"/>
    <w:rsid w:val="00334D3F"/>
    <w:rsid w:val="00337676"/>
    <w:rsid w:val="0036177E"/>
    <w:rsid w:val="003C4DB8"/>
    <w:rsid w:val="003F2064"/>
    <w:rsid w:val="00417D11"/>
    <w:rsid w:val="00472348"/>
    <w:rsid w:val="00482BB8"/>
    <w:rsid w:val="004A5A14"/>
    <w:rsid w:val="004D285C"/>
    <w:rsid w:val="004D4181"/>
    <w:rsid w:val="004D5DEB"/>
    <w:rsid w:val="004F1E43"/>
    <w:rsid w:val="005556EC"/>
    <w:rsid w:val="00557BE5"/>
    <w:rsid w:val="0058686D"/>
    <w:rsid w:val="005B07DB"/>
    <w:rsid w:val="005F041F"/>
    <w:rsid w:val="00612572"/>
    <w:rsid w:val="0065215E"/>
    <w:rsid w:val="00672A9E"/>
    <w:rsid w:val="006734E2"/>
    <w:rsid w:val="006932BF"/>
    <w:rsid w:val="00694462"/>
    <w:rsid w:val="00695405"/>
    <w:rsid w:val="00696075"/>
    <w:rsid w:val="006A3645"/>
    <w:rsid w:val="006B4588"/>
    <w:rsid w:val="00716E86"/>
    <w:rsid w:val="007350D2"/>
    <w:rsid w:val="00737439"/>
    <w:rsid w:val="00744BB0"/>
    <w:rsid w:val="007626D1"/>
    <w:rsid w:val="00825D39"/>
    <w:rsid w:val="0083393F"/>
    <w:rsid w:val="008C0CCD"/>
    <w:rsid w:val="008D3EEF"/>
    <w:rsid w:val="00903968"/>
    <w:rsid w:val="00957743"/>
    <w:rsid w:val="0097406A"/>
    <w:rsid w:val="009B07E7"/>
    <w:rsid w:val="009B37F2"/>
    <w:rsid w:val="009E49F6"/>
    <w:rsid w:val="009E4C3E"/>
    <w:rsid w:val="00A332BD"/>
    <w:rsid w:val="00A62AA2"/>
    <w:rsid w:val="00A74D79"/>
    <w:rsid w:val="00A81B16"/>
    <w:rsid w:val="00A96C07"/>
    <w:rsid w:val="00AB5BE4"/>
    <w:rsid w:val="00AC08E6"/>
    <w:rsid w:val="00AD264D"/>
    <w:rsid w:val="00B22BFB"/>
    <w:rsid w:val="00B40443"/>
    <w:rsid w:val="00B62E9E"/>
    <w:rsid w:val="00B804D2"/>
    <w:rsid w:val="00B941DF"/>
    <w:rsid w:val="00BB5838"/>
    <w:rsid w:val="00BC73EC"/>
    <w:rsid w:val="00C02BF7"/>
    <w:rsid w:val="00C164D6"/>
    <w:rsid w:val="00C16A1D"/>
    <w:rsid w:val="00CC5E51"/>
    <w:rsid w:val="00D65043"/>
    <w:rsid w:val="00D84C00"/>
    <w:rsid w:val="00DB7A38"/>
    <w:rsid w:val="00DF55A2"/>
    <w:rsid w:val="00DF6F86"/>
    <w:rsid w:val="00E20931"/>
    <w:rsid w:val="00E6696C"/>
    <w:rsid w:val="00E82D7C"/>
    <w:rsid w:val="00EC362F"/>
    <w:rsid w:val="00EC4DD4"/>
    <w:rsid w:val="00F22A88"/>
    <w:rsid w:val="00F8406A"/>
    <w:rsid w:val="00FC01E6"/>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30159"/>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159"/>
    <w:rPr>
      <w:rFonts w:ascii="Times New Roman" w:eastAsia="Times New Roman" w:hAnsi="Times New Roman" w:cs="Times New Roman"/>
      <w:b/>
      <w:i/>
      <w:sz w:val="40"/>
      <w:szCs w:val="20"/>
    </w:rPr>
  </w:style>
  <w:style w:type="character" w:styleId="Hyperlink">
    <w:name w:val="Hyperlink"/>
    <w:uiPriority w:val="99"/>
    <w:rsid w:val="00230159"/>
    <w:rPr>
      <w:color w:val="0000FF"/>
      <w:u w:val="single"/>
    </w:rPr>
  </w:style>
  <w:style w:type="character" w:customStyle="1" w:styleId="TitleChar">
    <w:name w:val="Title Char"/>
    <w:link w:val="Title"/>
    <w:rsid w:val="00230159"/>
    <w:rPr>
      <w:rFonts w:ascii="Times New Roman" w:eastAsia="Times New Roman" w:hAnsi="Times New Roman"/>
      <w:b/>
      <w:sz w:val="20"/>
    </w:rPr>
  </w:style>
  <w:style w:type="character" w:customStyle="1" w:styleId="HeaderChar">
    <w:name w:val="Header Char"/>
    <w:link w:val="Header"/>
    <w:uiPriority w:val="99"/>
    <w:rsid w:val="00230159"/>
    <w:rPr>
      <w:rFonts w:ascii="Times New Roman" w:eastAsia="Times New Roman" w:hAnsi="Times New Roman"/>
      <w:sz w:val="24"/>
    </w:rPr>
  </w:style>
  <w:style w:type="character" w:customStyle="1" w:styleId="FooterChar">
    <w:name w:val="Footer Char"/>
    <w:link w:val="Footer"/>
    <w:uiPriority w:val="99"/>
    <w:rsid w:val="00230159"/>
    <w:rPr>
      <w:rFonts w:ascii="Times New Roman" w:eastAsia="Times New Roman" w:hAnsi="Times New Roman"/>
      <w:sz w:val="24"/>
    </w:rPr>
  </w:style>
  <w:style w:type="paragraph" w:styleId="Footer">
    <w:name w:val="footer"/>
    <w:basedOn w:val="Normal"/>
    <w:link w:val="FooterChar"/>
    <w:uiPriority w:val="99"/>
    <w:rsid w:val="00230159"/>
    <w:pPr>
      <w:tabs>
        <w:tab w:val="center" w:pos="4320"/>
        <w:tab w:val="right" w:pos="8640"/>
      </w:tabs>
    </w:pPr>
    <w:rPr>
      <w:rFonts w:cstheme="minorBidi"/>
      <w:szCs w:val="22"/>
    </w:rPr>
  </w:style>
  <w:style w:type="character" w:customStyle="1" w:styleId="FooterChar1">
    <w:name w:val="Footer Char1"/>
    <w:basedOn w:val="DefaultParagraphFont"/>
    <w:uiPriority w:val="99"/>
    <w:semiHidden/>
    <w:rsid w:val="00230159"/>
    <w:rPr>
      <w:rFonts w:ascii="Times New Roman" w:eastAsia="Times New Roman" w:hAnsi="Times New Roman" w:cs="Times New Roman"/>
      <w:sz w:val="24"/>
      <w:szCs w:val="20"/>
    </w:rPr>
  </w:style>
  <w:style w:type="paragraph" w:styleId="Header">
    <w:name w:val="header"/>
    <w:basedOn w:val="Normal"/>
    <w:link w:val="HeaderChar"/>
    <w:uiPriority w:val="99"/>
    <w:rsid w:val="00230159"/>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230159"/>
    <w:rPr>
      <w:rFonts w:ascii="Times New Roman" w:eastAsia="Times New Roman" w:hAnsi="Times New Roman" w:cs="Times New Roman"/>
      <w:sz w:val="24"/>
      <w:szCs w:val="20"/>
    </w:rPr>
  </w:style>
  <w:style w:type="paragraph" w:customStyle="1" w:styleId="PageNumber1">
    <w:name w:val="Page Number1"/>
    <w:basedOn w:val="Normal"/>
    <w:rsid w:val="00230159"/>
    <w:pPr>
      <w:suppressAutoHyphens/>
      <w:jc w:val="center"/>
    </w:pPr>
    <w:rPr>
      <w:rFonts w:ascii="Times" w:hAnsi="Times"/>
      <w:lang w:eastAsia="ar-SA"/>
    </w:rPr>
  </w:style>
  <w:style w:type="paragraph" w:styleId="Title">
    <w:name w:val="Title"/>
    <w:basedOn w:val="Normal"/>
    <w:link w:val="TitleChar"/>
    <w:qFormat/>
    <w:rsid w:val="00230159"/>
    <w:pPr>
      <w:jc w:val="center"/>
    </w:pPr>
    <w:rPr>
      <w:rFonts w:cstheme="minorBidi"/>
      <w:b/>
      <w:sz w:val="20"/>
      <w:szCs w:val="22"/>
    </w:rPr>
  </w:style>
  <w:style w:type="character" w:customStyle="1" w:styleId="TitleChar1">
    <w:name w:val="Title Char1"/>
    <w:basedOn w:val="DefaultParagraphFont"/>
    <w:uiPriority w:val="10"/>
    <w:rsid w:val="00230159"/>
    <w:rPr>
      <w:rFonts w:asciiTheme="majorHAnsi" w:eastAsiaTheme="majorEastAsia" w:hAnsiTheme="majorHAnsi" w:cstheme="majorBidi"/>
      <w:color w:val="17365D" w:themeColor="text2" w:themeShade="BF"/>
      <w:spacing w:val="5"/>
      <w:kern w:val="28"/>
      <w:sz w:val="52"/>
      <w:szCs w:val="52"/>
    </w:rPr>
  </w:style>
  <w:style w:type="paragraph" w:customStyle="1" w:styleId="AbstractTitle">
    <w:name w:val="Abstract Title"/>
    <w:basedOn w:val="Normal"/>
    <w:rsid w:val="00230159"/>
    <w:pPr>
      <w:ind w:left="567" w:right="567"/>
      <w:jc w:val="center"/>
    </w:pPr>
    <w:rPr>
      <w:rFonts w:ascii="Arial" w:hAnsi="Arial"/>
      <w:b/>
      <w:sz w:val="18"/>
      <w:lang w:val="en-GB" w:eastAsia="en-GB"/>
    </w:rPr>
  </w:style>
  <w:style w:type="table" w:styleId="TableGrid">
    <w:name w:val="Table Grid"/>
    <w:basedOn w:val="TableNormal"/>
    <w:uiPriority w:val="59"/>
    <w:rsid w:val="002301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230159"/>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230159"/>
    <w:rPr>
      <w:i/>
      <w:iCs/>
    </w:rPr>
  </w:style>
  <w:style w:type="paragraph" w:styleId="BodyTextIndent2">
    <w:name w:val="Body Text Indent 2"/>
    <w:basedOn w:val="Normal"/>
    <w:link w:val="BodyTextIndent2Char"/>
    <w:uiPriority w:val="99"/>
    <w:semiHidden/>
    <w:unhideWhenUsed/>
    <w:rsid w:val="00230159"/>
    <w:pPr>
      <w:spacing w:after="120" w:line="480" w:lineRule="auto"/>
      <w:ind w:left="360"/>
    </w:pPr>
  </w:style>
  <w:style w:type="character" w:customStyle="1" w:styleId="BodyTextIndent2Char">
    <w:name w:val="Body Text Indent 2 Char"/>
    <w:basedOn w:val="DefaultParagraphFont"/>
    <w:link w:val="BodyTextIndent2"/>
    <w:uiPriority w:val="99"/>
    <w:semiHidden/>
    <w:rsid w:val="00230159"/>
    <w:rPr>
      <w:rFonts w:ascii="Times New Roman" w:eastAsia="Times New Roman" w:hAnsi="Times New Roman" w:cs="Times New Roman"/>
      <w:sz w:val="24"/>
      <w:szCs w:val="20"/>
    </w:rPr>
  </w:style>
  <w:style w:type="character" w:customStyle="1" w:styleId="highlighted">
    <w:name w:val="highlighted"/>
    <w:basedOn w:val="DefaultParagraphFont"/>
    <w:rsid w:val="00FF6B75"/>
  </w:style>
  <w:style w:type="character" w:customStyle="1" w:styleId="ListParagraphChar">
    <w:name w:val="List Paragraph Char"/>
    <w:aliases w:val="Body of text Char"/>
    <w:link w:val="ListParagraph"/>
    <w:uiPriority w:val="34"/>
    <w:qFormat/>
    <w:locked/>
    <w:rsid w:val="00FF6B75"/>
    <w:rPr>
      <w:rFonts w:ascii="Calibri" w:eastAsia="Calibri" w:hAnsi="Calibri" w:cs="Times New Roman"/>
      <w:noProof/>
      <w:lang w:val="id-ID"/>
    </w:rPr>
  </w:style>
  <w:style w:type="paragraph" w:customStyle="1" w:styleId="Default">
    <w:name w:val="Default"/>
    <w:rsid w:val="00FF6B7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1">
    <w:name w:val="A1"/>
    <w:uiPriority w:val="99"/>
    <w:rsid w:val="00FF6B75"/>
    <w:rPr>
      <w:color w:val="000000"/>
      <w:sz w:val="18"/>
      <w:szCs w:val="18"/>
    </w:rPr>
  </w:style>
  <w:style w:type="paragraph" w:styleId="NormalWeb">
    <w:name w:val="Normal (Web)"/>
    <w:basedOn w:val="Normal"/>
    <w:uiPriority w:val="99"/>
    <w:semiHidden/>
    <w:unhideWhenUsed/>
    <w:rsid w:val="00A74D79"/>
    <w:rPr>
      <w:szCs w:val="24"/>
    </w:rPr>
  </w:style>
  <w:style w:type="paragraph" w:styleId="BalloonText">
    <w:name w:val="Balloon Text"/>
    <w:basedOn w:val="Normal"/>
    <w:link w:val="BalloonTextChar"/>
    <w:uiPriority w:val="99"/>
    <w:semiHidden/>
    <w:unhideWhenUsed/>
    <w:rsid w:val="004D5DEB"/>
    <w:rPr>
      <w:rFonts w:ascii="Tahoma" w:hAnsi="Tahoma" w:cs="Tahoma"/>
      <w:sz w:val="16"/>
      <w:szCs w:val="16"/>
    </w:rPr>
  </w:style>
  <w:style w:type="character" w:customStyle="1" w:styleId="BalloonTextChar">
    <w:name w:val="Balloon Text Char"/>
    <w:basedOn w:val="DefaultParagraphFont"/>
    <w:link w:val="BalloonText"/>
    <w:uiPriority w:val="99"/>
    <w:semiHidden/>
    <w:rsid w:val="004D5DEB"/>
    <w:rPr>
      <w:rFonts w:ascii="Tahoma" w:eastAsia="Times New Roman" w:hAnsi="Tahoma" w:cs="Tahoma"/>
      <w:sz w:val="16"/>
      <w:szCs w:val="16"/>
    </w:rPr>
  </w:style>
  <w:style w:type="character" w:customStyle="1" w:styleId="1">
    <w:name w:val="标题1"/>
    <w:uiPriority w:val="1"/>
    <w:rsid w:val="004D5DEB"/>
    <w:rPr>
      <w:rFonts w:ascii="Times New Roman" w:eastAsia="Times New Roman" w:hAnsi="Times New Roman" w:cs="Times New Roman" w:hint="default"/>
      <w:b/>
      <w:bCs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30159"/>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159"/>
    <w:rPr>
      <w:rFonts w:ascii="Times New Roman" w:eastAsia="Times New Roman" w:hAnsi="Times New Roman" w:cs="Times New Roman"/>
      <w:b/>
      <w:i/>
      <w:sz w:val="40"/>
      <w:szCs w:val="20"/>
    </w:rPr>
  </w:style>
  <w:style w:type="character" w:styleId="Hyperlink">
    <w:name w:val="Hyperlink"/>
    <w:uiPriority w:val="99"/>
    <w:rsid w:val="00230159"/>
    <w:rPr>
      <w:color w:val="0000FF"/>
      <w:u w:val="single"/>
    </w:rPr>
  </w:style>
  <w:style w:type="character" w:customStyle="1" w:styleId="TitleChar">
    <w:name w:val="Title Char"/>
    <w:link w:val="Title"/>
    <w:rsid w:val="00230159"/>
    <w:rPr>
      <w:rFonts w:ascii="Times New Roman" w:eastAsia="Times New Roman" w:hAnsi="Times New Roman"/>
      <w:b/>
      <w:sz w:val="20"/>
    </w:rPr>
  </w:style>
  <w:style w:type="character" w:customStyle="1" w:styleId="HeaderChar">
    <w:name w:val="Header Char"/>
    <w:link w:val="Header"/>
    <w:uiPriority w:val="99"/>
    <w:rsid w:val="00230159"/>
    <w:rPr>
      <w:rFonts w:ascii="Times New Roman" w:eastAsia="Times New Roman" w:hAnsi="Times New Roman"/>
      <w:sz w:val="24"/>
    </w:rPr>
  </w:style>
  <w:style w:type="character" w:customStyle="1" w:styleId="FooterChar">
    <w:name w:val="Footer Char"/>
    <w:link w:val="Footer"/>
    <w:uiPriority w:val="99"/>
    <w:rsid w:val="00230159"/>
    <w:rPr>
      <w:rFonts w:ascii="Times New Roman" w:eastAsia="Times New Roman" w:hAnsi="Times New Roman"/>
      <w:sz w:val="24"/>
    </w:rPr>
  </w:style>
  <w:style w:type="paragraph" w:styleId="Footer">
    <w:name w:val="footer"/>
    <w:basedOn w:val="Normal"/>
    <w:link w:val="FooterChar"/>
    <w:uiPriority w:val="99"/>
    <w:rsid w:val="00230159"/>
    <w:pPr>
      <w:tabs>
        <w:tab w:val="center" w:pos="4320"/>
        <w:tab w:val="right" w:pos="8640"/>
      </w:tabs>
    </w:pPr>
    <w:rPr>
      <w:rFonts w:cstheme="minorBidi"/>
      <w:szCs w:val="22"/>
    </w:rPr>
  </w:style>
  <w:style w:type="character" w:customStyle="1" w:styleId="FooterChar1">
    <w:name w:val="Footer Char1"/>
    <w:basedOn w:val="DefaultParagraphFont"/>
    <w:uiPriority w:val="99"/>
    <w:semiHidden/>
    <w:rsid w:val="00230159"/>
    <w:rPr>
      <w:rFonts w:ascii="Times New Roman" w:eastAsia="Times New Roman" w:hAnsi="Times New Roman" w:cs="Times New Roman"/>
      <w:sz w:val="24"/>
      <w:szCs w:val="20"/>
    </w:rPr>
  </w:style>
  <w:style w:type="paragraph" w:styleId="Header">
    <w:name w:val="header"/>
    <w:basedOn w:val="Normal"/>
    <w:link w:val="HeaderChar"/>
    <w:uiPriority w:val="99"/>
    <w:rsid w:val="00230159"/>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230159"/>
    <w:rPr>
      <w:rFonts w:ascii="Times New Roman" w:eastAsia="Times New Roman" w:hAnsi="Times New Roman" w:cs="Times New Roman"/>
      <w:sz w:val="24"/>
      <w:szCs w:val="20"/>
    </w:rPr>
  </w:style>
  <w:style w:type="paragraph" w:customStyle="1" w:styleId="PageNumber1">
    <w:name w:val="Page Number1"/>
    <w:basedOn w:val="Normal"/>
    <w:rsid w:val="00230159"/>
    <w:pPr>
      <w:suppressAutoHyphens/>
      <w:jc w:val="center"/>
    </w:pPr>
    <w:rPr>
      <w:rFonts w:ascii="Times" w:hAnsi="Times"/>
      <w:lang w:eastAsia="ar-SA"/>
    </w:rPr>
  </w:style>
  <w:style w:type="paragraph" w:styleId="Title">
    <w:name w:val="Title"/>
    <w:basedOn w:val="Normal"/>
    <w:link w:val="TitleChar"/>
    <w:qFormat/>
    <w:rsid w:val="00230159"/>
    <w:pPr>
      <w:jc w:val="center"/>
    </w:pPr>
    <w:rPr>
      <w:rFonts w:cstheme="minorBidi"/>
      <w:b/>
      <w:sz w:val="20"/>
      <w:szCs w:val="22"/>
    </w:rPr>
  </w:style>
  <w:style w:type="character" w:customStyle="1" w:styleId="TitleChar1">
    <w:name w:val="Title Char1"/>
    <w:basedOn w:val="DefaultParagraphFont"/>
    <w:uiPriority w:val="10"/>
    <w:rsid w:val="00230159"/>
    <w:rPr>
      <w:rFonts w:asciiTheme="majorHAnsi" w:eastAsiaTheme="majorEastAsia" w:hAnsiTheme="majorHAnsi" w:cstheme="majorBidi"/>
      <w:color w:val="17365D" w:themeColor="text2" w:themeShade="BF"/>
      <w:spacing w:val="5"/>
      <w:kern w:val="28"/>
      <w:sz w:val="52"/>
      <w:szCs w:val="52"/>
    </w:rPr>
  </w:style>
  <w:style w:type="paragraph" w:customStyle="1" w:styleId="AbstractTitle">
    <w:name w:val="Abstract Title"/>
    <w:basedOn w:val="Normal"/>
    <w:rsid w:val="00230159"/>
    <w:pPr>
      <w:ind w:left="567" w:right="567"/>
      <w:jc w:val="center"/>
    </w:pPr>
    <w:rPr>
      <w:rFonts w:ascii="Arial" w:hAnsi="Arial"/>
      <w:b/>
      <w:sz w:val="18"/>
      <w:lang w:val="en-GB" w:eastAsia="en-GB"/>
    </w:rPr>
  </w:style>
  <w:style w:type="table" w:styleId="TableGrid">
    <w:name w:val="Table Grid"/>
    <w:basedOn w:val="TableNormal"/>
    <w:uiPriority w:val="59"/>
    <w:rsid w:val="002301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230159"/>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230159"/>
    <w:rPr>
      <w:i/>
      <w:iCs/>
    </w:rPr>
  </w:style>
  <w:style w:type="paragraph" w:styleId="BodyTextIndent2">
    <w:name w:val="Body Text Indent 2"/>
    <w:basedOn w:val="Normal"/>
    <w:link w:val="BodyTextIndent2Char"/>
    <w:uiPriority w:val="99"/>
    <w:semiHidden/>
    <w:unhideWhenUsed/>
    <w:rsid w:val="00230159"/>
    <w:pPr>
      <w:spacing w:after="120" w:line="480" w:lineRule="auto"/>
      <w:ind w:left="360"/>
    </w:pPr>
  </w:style>
  <w:style w:type="character" w:customStyle="1" w:styleId="BodyTextIndent2Char">
    <w:name w:val="Body Text Indent 2 Char"/>
    <w:basedOn w:val="DefaultParagraphFont"/>
    <w:link w:val="BodyTextIndent2"/>
    <w:uiPriority w:val="99"/>
    <w:semiHidden/>
    <w:rsid w:val="00230159"/>
    <w:rPr>
      <w:rFonts w:ascii="Times New Roman" w:eastAsia="Times New Roman" w:hAnsi="Times New Roman" w:cs="Times New Roman"/>
      <w:sz w:val="24"/>
      <w:szCs w:val="20"/>
    </w:rPr>
  </w:style>
  <w:style w:type="character" w:customStyle="1" w:styleId="highlighted">
    <w:name w:val="highlighted"/>
    <w:basedOn w:val="DefaultParagraphFont"/>
    <w:rsid w:val="00FF6B75"/>
  </w:style>
  <w:style w:type="character" w:customStyle="1" w:styleId="ListParagraphChar">
    <w:name w:val="List Paragraph Char"/>
    <w:aliases w:val="Body of text Char"/>
    <w:link w:val="ListParagraph"/>
    <w:uiPriority w:val="34"/>
    <w:qFormat/>
    <w:locked/>
    <w:rsid w:val="00FF6B75"/>
    <w:rPr>
      <w:rFonts w:ascii="Calibri" w:eastAsia="Calibri" w:hAnsi="Calibri" w:cs="Times New Roman"/>
      <w:noProof/>
      <w:lang w:val="id-ID"/>
    </w:rPr>
  </w:style>
  <w:style w:type="paragraph" w:customStyle="1" w:styleId="Default">
    <w:name w:val="Default"/>
    <w:rsid w:val="00FF6B7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1">
    <w:name w:val="A1"/>
    <w:uiPriority w:val="99"/>
    <w:rsid w:val="00FF6B75"/>
    <w:rPr>
      <w:color w:val="000000"/>
      <w:sz w:val="18"/>
      <w:szCs w:val="18"/>
    </w:rPr>
  </w:style>
  <w:style w:type="paragraph" w:styleId="NormalWeb">
    <w:name w:val="Normal (Web)"/>
    <w:basedOn w:val="Normal"/>
    <w:uiPriority w:val="99"/>
    <w:semiHidden/>
    <w:unhideWhenUsed/>
    <w:rsid w:val="00A74D79"/>
    <w:rPr>
      <w:szCs w:val="24"/>
    </w:rPr>
  </w:style>
  <w:style w:type="paragraph" w:styleId="BalloonText">
    <w:name w:val="Balloon Text"/>
    <w:basedOn w:val="Normal"/>
    <w:link w:val="BalloonTextChar"/>
    <w:uiPriority w:val="99"/>
    <w:semiHidden/>
    <w:unhideWhenUsed/>
    <w:rsid w:val="004D5DEB"/>
    <w:rPr>
      <w:rFonts w:ascii="Tahoma" w:hAnsi="Tahoma" w:cs="Tahoma"/>
      <w:sz w:val="16"/>
      <w:szCs w:val="16"/>
    </w:rPr>
  </w:style>
  <w:style w:type="character" w:customStyle="1" w:styleId="BalloonTextChar">
    <w:name w:val="Balloon Text Char"/>
    <w:basedOn w:val="DefaultParagraphFont"/>
    <w:link w:val="BalloonText"/>
    <w:uiPriority w:val="99"/>
    <w:semiHidden/>
    <w:rsid w:val="004D5DEB"/>
    <w:rPr>
      <w:rFonts w:ascii="Tahoma" w:eastAsia="Times New Roman" w:hAnsi="Tahoma" w:cs="Tahoma"/>
      <w:sz w:val="16"/>
      <w:szCs w:val="16"/>
    </w:rPr>
  </w:style>
  <w:style w:type="character" w:customStyle="1" w:styleId="1">
    <w:name w:val="标题1"/>
    <w:uiPriority w:val="1"/>
    <w:rsid w:val="004D5DEB"/>
    <w:rPr>
      <w:rFonts w:ascii="Times New Roman" w:eastAsia="Times New Roman" w:hAnsi="Times New Roman" w:cs="Times New Roman" w:hint="default"/>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8020">
      <w:bodyDiv w:val="1"/>
      <w:marLeft w:val="0"/>
      <w:marRight w:val="0"/>
      <w:marTop w:val="0"/>
      <w:marBottom w:val="0"/>
      <w:divBdr>
        <w:top w:val="none" w:sz="0" w:space="0" w:color="auto"/>
        <w:left w:val="none" w:sz="0" w:space="0" w:color="auto"/>
        <w:bottom w:val="none" w:sz="0" w:space="0" w:color="auto"/>
        <w:right w:val="none" w:sz="0" w:space="0" w:color="auto"/>
      </w:divBdr>
    </w:div>
    <w:div w:id="522785651">
      <w:bodyDiv w:val="1"/>
      <w:marLeft w:val="0"/>
      <w:marRight w:val="0"/>
      <w:marTop w:val="0"/>
      <w:marBottom w:val="0"/>
      <w:divBdr>
        <w:top w:val="none" w:sz="0" w:space="0" w:color="auto"/>
        <w:left w:val="none" w:sz="0" w:space="0" w:color="auto"/>
        <w:bottom w:val="none" w:sz="0" w:space="0" w:color="auto"/>
        <w:right w:val="none" w:sz="0" w:space="0" w:color="auto"/>
      </w:divBdr>
    </w:div>
    <w:div w:id="535849482">
      <w:bodyDiv w:val="1"/>
      <w:marLeft w:val="0"/>
      <w:marRight w:val="0"/>
      <w:marTop w:val="0"/>
      <w:marBottom w:val="0"/>
      <w:divBdr>
        <w:top w:val="none" w:sz="0" w:space="0" w:color="auto"/>
        <w:left w:val="none" w:sz="0" w:space="0" w:color="auto"/>
        <w:bottom w:val="none" w:sz="0" w:space="0" w:color="auto"/>
        <w:right w:val="none" w:sz="0" w:space="0" w:color="auto"/>
      </w:divBdr>
    </w:div>
    <w:div w:id="711002164">
      <w:bodyDiv w:val="1"/>
      <w:marLeft w:val="0"/>
      <w:marRight w:val="0"/>
      <w:marTop w:val="0"/>
      <w:marBottom w:val="0"/>
      <w:divBdr>
        <w:top w:val="none" w:sz="0" w:space="0" w:color="auto"/>
        <w:left w:val="none" w:sz="0" w:space="0" w:color="auto"/>
        <w:bottom w:val="none" w:sz="0" w:space="0" w:color="auto"/>
        <w:right w:val="none" w:sz="0" w:space="0" w:color="auto"/>
      </w:divBdr>
    </w:div>
    <w:div w:id="850682205">
      <w:bodyDiv w:val="1"/>
      <w:marLeft w:val="0"/>
      <w:marRight w:val="0"/>
      <w:marTop w:val="0"/>
      <w:marBottom w:val="0"/>
      <w:divBdr>
        <w:top w:val="none" w:sz="0" w:space="0" w:color="auto"/>
        <w:left w:val="none" w:sz="0" w:space="0" w:color="auto"/>
        <w:bottom w:val="none" w:sz="0" w:space="0" w:color="auto"/>
        <w:right w:val="none" w:sz="0" w:space="0" w:color="auto"/>
      </w:divBdr>
    </w:div>
    <w:div w:id="992223977">
      <w:bodyDiv w:val="1"/>
      <w:marLeft w:val="0"/>
      <w:marRight w:val="0"/>
      <w:marTop w:val="0"/>
      <w:marBottom w:val="0"/>
      <w:divBdr>
        <w:top w:val="none" w:sz="0" w:space="0" w:color="auto"/>
        <w:left w:val="none" w:sz="0" w:space="0" w:color="auto"/>
        <w:bottom w:val="none" w:sz="0" w:space="0" w:color="auto"/>
        <w:right w:val="none" w:sz="0" w:space="0" w:color="auto"/>
      </w:divBdr>
    </w:div>
    <w:div w:id="1050424440">
      <w:bodyDiv w:val="1"/>
      <w:marLeft w:val="0"/>
      <w:marRight w:val="0"/>
      <w:marTop w:val="0"/>
      <w:marBottom w:val="0"/>
      <w:divBdr>
        <w:top w:val="none" w:sz="0" w:space="0" w:color="auto"/>
        <w:left w:val="none" w:sz="0" w:space="0" w:color="auto"/>
        <w:bottom w:val="none" w:sz="0" w:space="0" w:color="auto"/>
        <w:right w:val="none" w:sz="0" w:space="0" w:color="auto"/>
      </w:divBdr>
    </w:div>
    <w:div w:id="1051884971">
      <w:bodyDiv w:val="1"/>
      <w:marLeft w:val="0"/>
      <w:marRight w:val="0"/>
      <w:marTop w:val="0"/>
      <w:marBottom w:val="0"/>
      <w:divBdr>
        <w:top w:val="none" w:sz="0" w:space="0" w:color="auto"/>
        <w:left w:val="none" w:sz="0" w:space="0" w:color="auto"/>
        <w:bottom w:val="none" w:sz="0" w:space="0" w:color="auto"/>
        <w:right w:val="none" w:sz="0" w:space="0" w:color="auto"/>
      </w:divBdr>
    </w:div>
    <w:div w:id="1821580137">
      <w:bodyDiv w:val="1"/>
      <w:marLeft w:val="0"/>
      <w:marRight w:val="0"/>
      <w:marTop w:val="0"/>
      <w:marBottom w:val="0"/>
      <w:divBdr>
        <w:top w:val="none" w:sz="0" w:space="0" w:color="auto"/>
        <w:left w:val="none" w:sz="0" w:space="0" w:color="auto"/>
        <w:bottom w:val="none" w:sz="0" w:space="0" w:color="auto"/>
        <w:right w:val="none" w:sz="0" w:space="0" w:color="auto"/>
      </w:divBdr>
    </w:div>
    <w:div w:id="1972979673">
      <w:bodyDiv w:val="1"/>
      <w:marLeft w:val="0"/>
      <w:marRight w:val="0"/>
      <w:marTop w:val="0"/>
      <w:marBottom w:val="0"/>
      <w:divBdr>
        <w:top w:val="none" w:sz="0" w:space="0" w:color="auto"/>
        <w:left w:val="none" w:sz="0" w:space="0" w:color="auto"/>
        <w:bottom w:val="none" w:sz="0" w:space="0" w:color="auto"/>
        <w:right w:val="none" w:sz="0" w:space="0" w:color="auto"/>
      </w:divBdr>
    </w:div>
    <w:div w:id="20144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trapsilo.fkip@unej.ac.id" TargetMode="External"/><Relationship Id="rId4" Type="http://schemas.microsoft.com/office/2007/relationships/stylesWithEffects" Target="stylesWithEffects.xml"/><Relationship Id="rId9" Type="http://schemas.openxmlformats.org/officeDocument/2006/relationships/hyperlink" Target="mailto:1afifahkhansa6@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B5F70-11EA-40DD-A11D-FFDD10DA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11262</Words>
  <Characters>64198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5</cp:revision>
  <dcterms:created xsi:type="dcterms:W3CDTF">2022-06-24T03:43:00Z</dcterms:created>
  <dcterms:modified xsi:type="dcterms:W3CDTF">2022-06-24T06:10:00Z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http://www.zotero.org/styles/harvard-university-of-jember</vt:lpwstr>
  </property>
  <property fmtid="{D5CDD505-2E9C-101B-9397-08002B2CF9AE}" pid="15" name="Mendeley Recent Style Name 6_1">
    <vt:lpwstr>Harvard - University of Jember</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53f22f36-c996-3900-b990-3c883b186b93</vt:lpwstr>
  </property>
  <property fmtid="{D5CDD505-2E9C-101B-9397-08002B2CF9AE}" pid="24" name="Mendeley Citation Style_1">
    <vt:lpwstr>http://www.zotero.org/styles/apa</vt:lpwstr>
  </property>
</Properties>
</file>