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4490" w14:textId="007A244D" w:rsidR="00EB7C68" w:rsidRPr="00ED263D" w:rsidRDefault="00EB7C68" w:rsidP="00634C82">
      <w:pPr>
        <w:spacing w:after="0" w:line="276" w:lineRule="auto"/>
        <w:jc w:val="center"/>
        <w:rPr>
          <w:b/>
          <w:bCs/>
        </w:rPr>
      </w:pPr>
      <w:r w:rsidRPr="00ED263D">
        <w:rPr>
          <w:b/>
          <w:bCs/>
        </w:rPr>
        <w:t>KETETAPAN PUBLIKASI ARTIKEL</w:t>
      </w:r>
    </w:p>
    <w:p w14:paraId="68CF5126" w14:textId="50862BB8" w:rsidR="00EB7C68" w:rsidRPr="00ED263D" w:rsidRDefault="00EB7C68" w:rsidP="00634C82">
      <w:pPr>
        <w:spacing w:after="0" w:line="276" w:lineRule="auto"/>
        <w:jc w:val="center"/>
        <w:rPr>
          <w:b/>
          <w:bCs/>
        </w:rPr>
      </w:pPr>
      <w:r w:rsidRPr="00ED263D">
        <w:rPr>
          <w:b/>
          <w:bCs/>
        </w:rPr>
        <w:t>SEMINAR NASIONAL DAN CALL FOR PAPER</w:t>
      </w:r>
    </w:p>
    <w:p w14:paraId="464808B0" w14:textId="39361E01" w:rsidR="00EB7C68" w:rsidRDefault="00EB7C68" w:rsidP="00634C82">
      <w:pPr>
        <w:spacing w:after="0" w:line="276" w:lineRule="auto"/>
        <w:jc w:val="center"/>
        <w:rPr>
          <w:b/>
          <w:bCs/>
        </w:rPr>
      </w:pPr>
      <w:r w:rsidRPr="00ED263D">
        <w:rPr>
          <w:b/>
          <w:bCs/>
        </w:rPr>
        <w:t>PRODI KESEHATAN MASYARAKAT</w:t>
      </w:r>
    </w:p>
    <w:p w14:paraId="24AFB437" w14:textId="03A17455" w:rsidR="00ED263D" w:rsidRDefault="00ED263D" w:rsidP="00634C82">
      <w:pPr>
        <w:spacing w:after="0" w:line="276" w:lineRule="auto"/>
        <w:jc w:val="both"/>
        <w:rPr>
          <w:b/>
          <w:bCs/>
        </w:rPr>
      </w:pPr>
    </w:p>
    <w:p w14:paraId="63F885E4" w14:textId="503571B1" w:rsidR="00ED263D" w:rsidRDefault="00ED263D" w:rsidP="00634C82">
      <w:pPr>
        <w:spacing w:after="0" w:line="276" w:lineRule="auto"/>
        <w:jc w:val="both"/>
        <w:rPr>
          <w:b/>
          <w:bCs/>
        </w:rPr>
      </w:pPr>
    </w:p>
    <w:p w14:paraId="2D57626D" w14:textId="4F2E60E5" w:rsidR="00ED263D" w:rsidRDefault="00ED263D" w:rsidP="00634C82">
      <w:pPr>
        <w:spacing w:after="0" w:line="276" w:lineRule="auto"/>
        <w:jc w:val="both"/>
      </w:pPr>
      <w:proofErr w:type="spellStart"/>
      <w:r>
        <w:t>Peserta</w:t>
      </w:r>
      <w:proofErr w:type="spellEnd"/>
      <w:r>
        <w:t xml:space="preserve"> Seminar Nasional dan </w:t>
      </w:r>
      <w:r>
        <w:rPr>
          <w:i/>
          <w:iCs/>
        </w:rPr>
        <w:t xml:space="preserve">call for paper </w:t>
      </w:r>
      <w:r>
        <w:t xml:space="preserve">Program </w:t>
      </w:r>
      <w:proofErr w:type="spellStart"/>
      <w:r>
        <w:t>Studi</w:t>
      </w:r>
      <w:proofErr w:type="spellEnd"/>
      <w:r>
        <w:t xml:space="preserve"> Kesehatan Masyarakat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Kesehatan Universitas Muhammadiyah Surakarta pada </w:t>
      </w:r>
      <w:proofErr w:type="spellStart"/>
      <w:r>
        <w:t>tanggal</w:t>
      </w:r>
      <w:proofErr w:type="spellEnd"/>
      <w:r>
        <w:t xml:space="preserve"> 29 Mei 2021 yang </w:t>
      </w:r>
      <w:proofErr w:type="spellStart"/>
      <w:r>
        <w:t>artikelnya</w:t>
      </w:r>
      <w:proofErr w:type="spellEnd"/>
      <w:r>
        <w:t xml:space="preserve"> </w:t>
      </w:r>
      <w:proofErr w:type="spellStart"/>
      <w:r>
        <w:t>lolos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ketetapan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1481093" w14:textId="00DBDE10" w:rsidR="00ED263D" w:rsidRDefault="00ED263D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diseleksi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total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review</w:t>
      </w:r>
      <w:r w:rsidR="006A09CB">
        <w:t xml:space="preserve"> seminar</w:t>
      </w:r>
      <w:r w:rsidR="00295668">
        <w:t xml:space="preserve"> </w:t>
      </w:r>
      <w:proofErr w:type="spellStart"/>
      <w:r w:rsidR="00295668">
        <w:t>nasional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reviewer (internal dan </w:t>
      </w:r>
      <w:proofErr w:type="spellStart"/>
      <w:r>
        <w:t>eksternal</w:t>
      </w:r>
      <w:proofErr w:type="spellEnd"/>
      <w:r>
        <w:t>).</w:t>
      </w:r>
    </w:p>
    <w:p w14:paraId="750664E9" w14:textId="2EE4C092" w:rsidR="00ED263D" w:rsidRDefault="00ED263D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menyetujui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penyelenggar</w:t>
      </w:r>
      <w:r w:rsidR="00634C82">
        <w:t>a</w:t>
      </w:r>
      <w:proofErr w:type="spellEnd"/>
      <w:r>
        <w:t xml:space="preserve"> seminar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>.</w:t>
      </w:r>
    </w:p>
    <w:p w14:paraId="1312B3B0" w14:textId="7BF36B13" w:rsidR="00ED263D" w:rsidRDefault="00ED263D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  <w:iCs/>
        </w:rPr>
        <w:t>scope</w:t>
      </w:r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sasaran</w:t>
      </w:r>
      <w:proofErr w:type="spellEnd"/>
      <w:r>
        <w:t>.</w:t>
      </w:r>
    </w:p>
    <w:p w14:paraId="445FB089" w14:textId="1918AC8A" w:rsidR="00ED263D" w:rsidRDefault="00ED263D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Pihak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seminar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daftar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r>
        <w:rPr>
          <w:i/>
          <w:iCs/>
        </w:rPr>
        <w:t>submit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sasaran</w:t>
      </w:r>
      <w:proofErr w:type="spellEnd"/>
      <w:r>
        <w:t>.</w:t>
      </w:r>
    </w:p>
    <w:p w14:paraId="30429E99" w14:textId="1C14C7BF" w:rsidR="00ED263D" w:rsidRDefault="00ED263D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 xml:space="preserve">Proses </w:t>
      </w:r>
      <w:r>
        <w:rPr>
          <w:i/>
          <w:iCs/>
        </w:rPr>
        <w:t>submit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 w:rsidR="0026000E">
        <w:t xml:space="preserve"> dan </w:t>
      </w:r>
      <w:proofErr w:type="spellStart"/>
      <w:r w:rsidR="0026000E">
        <w:t>pembayaran</w:t>
      </w:r>
      <w:proofErr w:type="spellEnd"/>
      <w:r w:rsidR="0026000E">
        <w:t xml:space="preserve"> </w:t>
      </w:r>
      <w:proofErr w:type="spellStart"/>
      <w:r w:rsidR="0026000E">
        <w:t>administrasi</w:t>
      </w:r>
      <w:proofErr w:type="spellEnd"/>
      <w:r w:rsidR="0026000E">
        <w:t xml:space="preserve"> (</w:t>
      </w:r>
      <w:proofErr w:type="spellStart"/>
      <w:r w:rsidR="0026000E">
        <w:t>jika</w:t>
      </w:r>
      <w:proofErr w:type="spellEnd"/>
      <w:r w:rsidR="0026000E">
        <w:t xml:space="preserve"> </w:t>
      </w:r>
      <w:proofErr w:type="spellStart"/>
      <w:r w:rsidR="0026000E">
        <w:t>ada</w:t>
      </w:r>
      <w:proofErr w:type="spellEnd"/>
      <w:r w:rsidR="0026000E">
        <w:t xml:space="preserve">) yang </w:t>
      </w:r>
      <w:proofErr w:type="spellStart"/>
      <w:r w:rsidR="0026000E">
        <w:t>dipersyaratkan</w:t>
      </w:r>
      <w:proofErr w:type="spellEnd"/>
      <w:r w:rsidR="0026000E">
        <w:t xml:space="preserve"> oleh </w:t>
      </w:r>
      <w:proofErr w:type="spellStart"/>
      <w:r w:rsidR="0026000E">
        <w:t>jurnal</w:t>
      </w:r>
      <w:proofErr w:type="spellEnd"/>
      <w:r w:rsidR="0026000E">
        <w:t xml:space="preserve"> </w:t>
      </w:r>
      <w:proofErr w:type="spellStart"/>
      <w:r w:rsidR="0026000E">
        <w:t>dilakukan</w:t>
      </w:r>
      <w:proofErr w:type="spellEnd"/>
      <w:r w:rsidR="0026000E">
        <w:t xml:space="preserve"> </w:t>
      </w:r>
      <w:proofErr w:type="spellStart"/>
      <w:r w:rsidR="0026000E">
        <w:t>secara</w:t>
      </w:r>
      <w:proofErr w:type="spellEnd"/>
      <w:r w:rsidR="0026000E">
        <w:t xml:space="preserve"> </w:t>
      </w:r>
      <w:proofErr w:type="spellStart"/>
      <w:r w:rsidR="0026000E">
        <w:t>mandiri</w:t>
      </w:r>
      <w:proofErr w:type="spellEnd"/>
      <w:r w:rsidR="0026000E">
        <w:t xml:space="preserve"> oleh masing-masing </w:t>
      </w:r>
      <w:proofErr w:type="spellStart"/>
      <w:r w:rsidR="0026000E">
        <w:t>penulis</w:t>
      </w:r>
      <w:proofErr w:type="spellEnd"/>
      <w:r w:rsidR="0026000E">
        <w:t>.</w:t>
      </w:r>
    </w:p>
    <w:p w14:paraId="643FB204" w14:textId="33A64701" w:rsidR="000164DC" w:rsidRDefault="000164DC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Artikel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r w:rsidRPr="000164DC">
        <w:t>template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r>
        <w:rPr>
          <w:i/>
          <w:iCs/>
        </w:rPr>
        <w:t>author guidelines</w:t>
      </w:r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29A1020A" w14:textId="513DD5D0" w:rsidR="0026000E" w:rsidRDefault="0026000E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 xml:space="preserve">Waktu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terbit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(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jurnal</w:t>
      </w:r>
      <w:proofErr w:type="spellEnd"/>
      <w:r>
        <w:t>).</w:t>
      </w:r>
    </w:p>
    <w:p w14:paraId="4C40668D" w14:textId="5AFFF8F9" w:rsidR="0026000E" w:rsidRDefault="0026000E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Meskipun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diseleksi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seminar,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review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diputuskan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seminar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dimohon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seminar (PIC Sie. </w:t>
      </w:r>
      <w:proofErr w:type="spellStart"/>
      <w:r>
        <w:t>Ilmiah</w:t>
      </w:r>
      <w:proofErr w:type="spellEnd"/>
      <w:r>
        <w:t xml:space="preserve">: Kusuma </w:t>
      </w:r>
      <w:proofErr w:type="spellStart"/>
      <w:r>
        <w:t>Estu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rPr>
          <w:i/>
          <w:iCs/>
        </w:rPr>
        <w:t>whatsapp</w:t>
      </w:r>
      <w:proofErr w:type="spellEnd"/>
      <w:r>
        <w:rPr>
          <w:i/>
          <w:iCs/>
        </w:rPr>
        <w:t xml:space="preserve"> 087758333434</w:t>
      </w:r>
      <w:r>
        <w:t>).</w:t>
      </w:r>
    </w:p>
    <w:p w14:paraId="28FF5EC5" w14:textId="4E1C33B4" w:rsidR="0026000E" w:rsidRDefault="0026000E" w:rsidP="00634C82">
      <w:pPr>
        <w:pStyle w:val="ListParagraph"/>
        <w:numPr>
          <w:ilvl w:val="0"/>
          <w:numId w:val="1"/>
        </w:numPr>
        <w:spacing w:after="0" w:line="276" w:lineRule="auto"/>
        <w:jc w:val="both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 w:rsidR="00295668">
        <w:t>progres</w:t>
      </w:r>
      <w:proofErr w:type="spellEnd"/>
      <w:r>
        <w:t xml:space="preserve"> </w:t>
      </w:r>
      <w:proofErr w:type="spellStart"/>
      <w:r>
        <w:t>submisi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alamat</w:t>
      </w:r>
      <w:proofErr w:type="spellEnd"/>
      <w:r>
        <w:t xml:space="preserve"> </w:t>
      </w:r>
      <w:r>
        <w:rPr>
          <w:i/>
          <w:iCs/>
        </w:rPr>
        <w:t>website</w:t>
      </w:r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proses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. </w:t>
      </w:r>
    </w:p>
    <w:p w14:paraId="10D16647" w14:textId="752F475B" w:rsidR="00634C82" w:rsidRDefault="00634C82" w:rsidP="00634C82">
      <w:pPr>
        <w:spacing w:after="0" w:line="276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ketetapan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memperlancar</w:t>
      </w:r>
      <w:proofErr w:type="spellEnd"/>
      <w:r>
        <w:t xml:space="preserve"> proses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. </w:t>
      </w:r>
    </w:p>
    <w:p w14:paraId="31D17561" w14:textId="42C9DE86" w:rsidR="00634C82" w:rsidRPr="00C936A0" w:rsidRDefault="00634C82" w:rsidP="00634C82">
      <w:pPr>
        <w:spacing w:after="0" w:line="276" w:lineRule="auto"/>
        <w:jc w:val="both"/>
        <w:rPr>
          <w:b/>
          <w:bCs/>
        </w:rPr>
      </w:pPr>
      <w:r>
        <w:br w:type="column"/>
      </w:r>
      <w:r w:rsidR="00C936A0" w:rsidRPr="00C936A0">
        <w:rPr>
          <w:b/>
          <w:bCs/>
        </w:rPr>
        <w:lastRenderedPageBreak/>
        <w:t>DAFTAR PESERTA</w:t>
      </w:r>
    </w:p>
    <w:tbl>
      <w:tblPr>
        <w:tblStyle w:val="TableGrid"/>
        <w:tblW w:w="9101" w:type="dxa"/>
        <w:tblLayout w:type="fixed"/>
        <w:tblLook w:val="04A0" w:firstRow="1" w:lastRow="0" w:firstColumn="1" w:lastColumn="0" w:noHBand="0" w:noVBand="1"/>
      </w:tblPr>
      <w:tblGrid>
        <w:gridCol w:w="613"/>
        <w:gridCol w:w="3125"/>
        <w:gridCol w:w="2850"/>
        <w:gridCol w:w="1260"/>
        <w:gridCol w:w="1253"/>
      </w:tblGrid>
      <w:tr w:rsidR="00F32168" w14:paraId="24D138A1" w14:textId="77777777" w:rsidTr="00B82CD4">
        <w:trPr>
          <w:trHeight w:val="113"/>
        </w:trPr>
        <w:tc>
          <w:tcPr>
            <w:tcW w:w="613" w:type="dxa"/>
            <w:tcBorders>
              <w:bottom w:val="single" w:sz="4" w:space="0" w:color="auto"/>
            </w:tcBorders>
          </w:tcPr>
          <w:p w14:paraId="0389FB79" w14:textId="77777777" w:rsidR="00F32168" w:rsidRDefault="00F32168" w:rsidP="00B82C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ID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5F80F8BE" w14:textId="77777777" w:rsidR="00F32168" w:rsidRDefault="00F32168" w:rsidP="00B82C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JUDUL/PENULIS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71D37C2B" w14:textId="77777777" w:rsidR="00F32168" w:rsidRPr="00581A50" w:rsidRDefault="00F32168" w:rsidP="00B82C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94F7415" w14:textId="77777777" w:rsidR="00F32168" w:rsidRDefault="00F32168" w:rsidP="00B82C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SCOPE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58252A36" w14:textId="77777777" w:rsidR="00F32168" w:rsidRDefault="00F32168" w:rsidP="00B82CD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RENCANA PUBLIKASI</w:t>
            </w:r>
          </w:p>
        </w:tc>
      </w:tr>
      <w:tr w:rsidR="00F32168" w:rsidRPr="000215ED" w14:paraId="6270E954" w14:textId="77777777" w:rsidTr="00B82CD4">
        <w:tc>
          <w:tcPr>
            <w:tcW w:w="613" w:type="dxa"/>
          </w:tcPr>
          <w:p w14:paraId="09763842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25" w:type="dxa"/>
          </w:tcPr>
          <w:p w14:paraId="1758DF32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Kajian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Literatur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Biolarvasida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Dari Umbi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Gadung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Dioscorea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Hispida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Jentik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Nyamuk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Aedes Aegypti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Risma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Mawardah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Mitoriana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Porusia</w:t>
            </w:r>
            <w:proofErr w:type="spellEnd"/>
          </w:p>
        </w:tc>
        <w:tc>
          <w:tcPr>
            <w:tcW w:w="2850" w:type="dxa"/>
          </w:tcPr>
          <w:p w14:paraId="477742E0" w14:textId="77777777" w:rsidR="00F32168" w:rsidRPr="0041746C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746C">
              <w:rPr>
                <w:rFonts w:ascii="Arial" w:hAnsi="Arial" w:cs="Arial"/>
                <w:sz w:val="18"/>
                <w:szCs w:val="18"/>
              </w:rPr>
              <w:t>risma19mawar@gmail.com</w:t>
            </w:r>
          </w:p>
        </w:tc>
        <w:tc>
          <w:tcPr>
            <w:tcW w:w="1260" w:type="dxa"/>
          </w:tcPr>
          <w:p w14:paraId="454D70AE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Kesling</w:t>
            </w:r>
            <w:proofErr w:type="spellEnd"/>
          </w:p>
        </w:tc>
        <w:tc>
          <w:tcPr>
            <w:tcW w:w="1253" w:type="dxa"/>
          </w:tcPr>
          <w:p w14:paraId="46E88CDE" w14:textId="77777777" w:rsidR="00F32168" w:rsidRPr="000215ED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JIKeMB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32168" w14:paraId="39C22B15" w14:textId="77777777" w:rsidTr="00B82CD4">
        <w:tc>
          <w:tcPr>
            <w:tcW w:w="613" w:type="dxa"/>
          </w:tcPr>
          <w:p w14:paraId="20B41CB3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125" w:type="dxa"/>
          </w:tcPr>
          <w:p w14:paraId="38BDC90F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Kajian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Literaatur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Faktor-Faktor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Berhubungan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Kejadian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TBC Anak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Asita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Delyana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Devi</w:t>
            </w:r>
          </w:p>
        </w:tc>
        <w:tc>
          <w:tcPr>
            <w:tcW w:w="2850" w:type="dxa"/>
          </w:tcPr>
          <w:p w14:paraId="63D7099B" w14:textId="77777777" w:rsidR="00F32168" w:rsidRPr="0041746C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746C">
              <w:rPr>
                <w:rFonts w:ascii="Arial" w:hAnsi="Arial" w:cs="Arial"/>
                <w:sz w:val="18"/>
                <w:szCs w:val="18"/>
              </w:rPr>
              <w:t>asitadelyanadevi@gmail.com</w:t>
            </w:r>
          </w:p>
        </w:tc>
        <w:tc>
          <w:tcPr>
            <w:tcW w:w="1260" w:type="dxa"/>
          </w:tcPr>
          <w:p w14:paraId="4B987240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Epid</w:t>
            </w:r>
            <w:proofErr w:type="spellEnd"/>
          </w:p>
        </w:tc>
        <w:tc>
          <w:tcPr>
            <w:tcW w:w="1253" w:type="dxa"/>
          </w:tcPr>
          <w:p w14:paraId="3263CD27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JIKeMB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32168" w14:paraId="7DD99BAB" w14:textId="77777777" w:rsidTr="00B82CD4">
        <w:tc>
          <w:tcPr>
            <w:tcW w:w="613" w:type="dxa"/>
          </w:tcPr>
          <w:p w14:paraId="68FB9D44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3125" w:type="dxa"/>
          </w:tcPr>
          <w:p w14:paraId="17CD3556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Pencegahan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Hipertensi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Fasilitas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Pelayanan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Kesehatan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Dibal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Kabupaten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Boyolali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M.Luthfi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Abdul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Ghafar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dkk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50" w:type="dxa"/>
          </w:tcPr>
          <w:p w14:paraId="3683F2D8" w14:textId="77777777" w:rsidR="00F32168" w:rsidRPr="0041746C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746C">
              <w:rPr>
                <w:rFonts w:ascii="Arial" w:hAnsi="Arial" w:cs="Arial"/>
                <w:sz w:val="18"/>
                <w:szCs w:val="18"/>
              </w:rPr>
              <w:t>luthfighaffar@gmail.com</w:t>
            </w:r>
          </w:p>
        </w:tc>
        <w:tc>
          <w:tcPr>
            <w:tcW w:w="1260" w:type="dxa"/>
          </w:tcPr>
          <w:p w14:paraId="7F0810B2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Epid</w:t>
            </w:r>
            <w:proofErr w:type="spellEnd"/>
          </w:p>
        </w:tc>
        <w:tc>
          <w:tcPr>
            <w:tcW w:w="1253" w:type="dxa"/>
          </w:tcPr>
          <w:p w14:paraId="737580C3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JIKeMB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32168" w14:paraId="1A66E80D" w14:textId="77777777" w:rsidTr="00B82CD4">
        <w:tc>
          <w:tcPr>
            <w:tcW w:w="613" w:type="dxa"/>
          </w:tcPr>
          <w:p w14:paraId="2035DF71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25" w:type="dxa"/>
          </w:tcPr>
          <w:p w14:paraId="4DC9B051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Hubungan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Norma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Dukungan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Sexual (Sexual Abstinence)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Remaja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Luthfi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Abdul Ghaffar,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Tanjung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Anitasari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Indah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Kusumaningrum</w:t>
            </w:r>
            <w:proofErr w:type="spellEnd"/>
          </w:p>
        </w:tc>
        <w:tc>
          <w:tcPr>
            <w:tcW w:w="2850" w:type="dxa"/>
          </w:tcPr>
          <w:p w14:paraId="4D7DEB17" w14:textId="77777777" w:rsidR="00F32168" w:rsidRPr="0041746C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746C">
              <w:rPr>
                <w:rFonts w:ascii="Arial" w:hAnsi="Arial" w:cs="Arial"/>
                <w:sz w:val="18"/>
                <w:szCs w:val="18"/>
              </w:rPr>
              <w:t>luthfighaffar@gmail.com</w:t>
            </w:r>
          </w:p>
        </w:tc>
        <w:tc>
          <w:tcPr>
            <w:tcW w:w="1260" w:type="dxa"/>
          </w:tcPr>
          <w:p w14:paraId="72B0BF1F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Kespro</w:t>
            </w:r>
            <w:proofErr w:type="spellEnd"/>
          </w:p>
        </w:tc>
        <w:tc>
          <w:tcPr>
            <w:tcW w:w="1253" w:type="dxa"/>
          </w:tcPr>
          <w:p w14:paraId="01A10C70" w14:textId="77777777" w:rsidR="00F32168" w:rsidRDefault="00F32168" w:rsidP="00B82C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JIKeMB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Univet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56A84DC" w14:textId="119A169B" w:rsidR="00C936A0" w:rsidRDefault="00C936A0" w:rsidP="00634C82">
      <w:pPr>
        <w:spacing w:after="0" w:line="276" w:lineRule="auto"/>
        <w:jc w:val="both"/>
      </w:pPr>
    </w:p>
    <w:p w14:paraId="5F61EC1E" w14:textId="02C8B9AD" w:rsidR="00C936A0" w:rsidRDefault="00C936A0" w:rsidP="00634C82">
      <w:pPr>
        <w:spacing w:after="0" w:line="276" w:lineRule="auto"/>
        <w:jc w:val="both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submisi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email:</w:t>
      </w:r>
    </w:p>
    <w:p w14:paraId="5B546B5F" w14:textId="57F73B7B" w:rsidR="00F32168" w:rsidRDefault="00F32168" w:rsidP="00F32168">
      <w:pPr>
        <w:jc w:val="both"/>
      </w:pPr>
      <w:hyperlink r:id="rId5" w:history="1">
        <w:r w:rsidRPr="0017336A">
          <w:rPr>
            <w:rStyle w:val="Hyperlink"/>
          </w:rPr>
          <w:t>http://journal.univetbantara.ac.id/index.php/jikemb/index</w:t>
        </w:r>
      </w:hyperlink>
    </w:p>
    <w:p w14:paraId="7FC5F9F8" w14:textId="77777777" w:rsidR="00F32168" w:rsidRDefault="00F32168" w:rsidP="00F32168">
      <w:pPr>
        <w:jc w:val="both"/>
      </w:pPr>
    </w:p>
    <w:p w14:paraId="2F6A60F0" w14:textId="77777777" w:rsidR="00BA6460" w:rsidRPr="00ED263D" w:rsidRDefault="00BA6460" w:rsidP="00BA6460">
      <w:pPr>
        <w:jc w:val="both"/>
      </w:pPr>
    </w:p>
    <w:sectPr w:rsidR="00BA6460" w:rsidRPr="00ED2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3F9"/>
    <w:multiLevelType w:val="hybridMultilevel"/>
    <w:tmpl w:val="73723E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68"/>
    <w:rsid w:val="000164DC"/>
    <w:rsid w:val="000E46DA"/>
    <w:rsid w:val="001268DF"/>
    <w:rsid w:val="0026000E"/>
    <w:rsid w:val="00295668"/>
    <w:rsid w:val="00377DE4"/>
    <w:rsid w:val="004C053C"/>
    <w:rsid w:val="00634C82"/>
    <w:rsid w:val="00695E7E"/>
    <w:rsid w:val="006A09CB"/>
    <w:rsid w:val="00771F57"/>
    <w:rsid w:val="00BA6460"/>
    <w:rsid w:val="00C936A0"/>
    <w:rsid w:val="00EB7C68"/>
    <w:rsid w:val="00ED263D"/>
    <w:rsid w:val="00F3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5EF2"/>
  <w15:chartTrackingRefBased/>
  <w15:docId w15:val="{5805A4E6-CF1C-4D09-82BD-E8DE4403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63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936A0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urnal.univetbantara.ac.id/index.php/jikemb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3</cp:revision>
  <dcterms:created xsi:type="dcterms:W3CDTF">2021-05-31T04:33:00Z</dcterms:created>
  <dcterms:modified xsi:type="dcterms:W3CDTF">2021-05-31T04:34:00Z</dcterms:modified>
</cp:coreProperties>
</file>