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CE691" w14:textId="09A79B83" w:rsidR="00541453" w:rsidRPr="00CA14B1" w:rsidRDefault="00FC72DB">
      <w:pPr>
        <w:pBdr>
          <w:top w:val="nil"/>
          <w:left w:val="nil"/>
          <w:bottom w:val="nil"/>
          <w:right w:val="nil"/>
          <w:between w:val="nil"/>
        </w:pBdr>
        <w:spacing w:before="240" w:after="240" w:line="240" w:lineRule="auto"/>
        <w:rPr>
          <w:rFonts w:ascii="Arial Narrow" w:eastAsia="Arial Narrow" w:hAnsi="Arial Narrow" w:cs="Arial Narrow"/>
          <w:b/>
          <w:bCs/>
          <w:sz w:val="28"/>
          <w:szCs w:val="28"/>
        </w:rPr>
      </w:pPr>
      <w:r w:rsidRPr="00FC72DB">
        <w:rPr>
          <w:rFonts w:ascii="Times New Roman" w:eastAsia="Times New Roman" w:hAnsi="Times New Roman" w:cs="Times New Roman"/>
          <w:b/>
          <w:bCs/>
          <w:sz w:val="28"/>
          <w:szCs w:val="28"/>
        </w:rPr>
        <w:t xml:space="preserve">Sejarah dan Dinamika Pendidikan Katolik: </w:t>
      </w:r>
      <w:r w:rsidR="001B7D60" w:rsidRPr="00FC72DB">
        <w:rPr>
          <w:rFonts w:ascii="Times New Roman" w:eastAsia="Times New Roman" w:hAnsi="Times New Roman" w:cs="Times New Roman"/>
          <w:b/>
          <w:bCs/>
          <w:sz w:val="28"/>
          <w:szCs w:val="28"/>
        </w:rPr>
        <w:t xml:space="preserve">Studi </w:t>
      </w:r>
      <w:r w:rsidRPr="00FC72DB">
        <w:rPr>
          <w:rFonts w:ascii="Times New Roman" w:eastAsia="Times New Roman" w:hAnsi="Times New Roman" w:cs="Times New Roman"/>
          <w:b/>
          <w:bCs/>
          <w:sz w:val="28"/>
          <w:szCs w:val="28"/>
        </w:rPr>
        <w:t xml:space="preserve">pada Yayasan Insan Mandiri di Singaraja </w:t>
      </w:r>
      <w:r w:rsidR="001B7D60" w:rsidRPr="00FC72DB">
        <w:rPr>
          <w:rFonts w:ascii="Times New Roman" w:eastAsia="Times New Roman" w:hAnsi="Times New Roman" w:cs="Times New Roman"/>
          <w:b/>
          <w:bCs/>
          <w:sz w:val="28"/>
          <w:szCs w:val="28"/>
        </w:rPr>
        <w:t xml:space="preserve">Sebagai </w:t>
      </w:r>
      <w:r w:rsidRPr="00FC72DB">
        <w:rPr>
          <w:rFonts w:ascii="Times New Roman" w:eastAsia="Times New Roman" w:hAnsi="Times New Roman" w:cs="Times New Roman"/>
          <w:b/>
          <w:bCs/>
          <w:sz w:val="28"/>
          <w:szCs w:val="28"/>
        </w:rPr>
        <w:t>Sumber Belajar Sejarah</w:t>
      </w:r>
      <w:r>
        <w:rPr>
          <w:rFonts w:ascii="Times New Roman" w:eastAsia="Times New Roman" w:hAnsi="Times New Roman" w:cs="Times New Roman"/>
          <w:b/>
          <w:bCs/>
          <w:sz w:val="28"/>
          <w:szCs w:val="28"/>
        </w:rPr>
        <w:t xml:space="preserve"> </w:t>
      </w:r>
    </w:p>
    <w:p w14:paraId="49E6201E" w14:textId="52D9BB43" w:rsidR="00541453" w:rsidRDefault="00FC72DB">
      <w:pPr>
        <w:pBdr>
          <w:top w:val="nil"/>
          <w:left w:val="nil"/>
          <w:bottom w:val="nil"/>
          <w:right w:val="nil"/>
          <w:between w:val="nil"/>
        </w:pBdr>
        <w:spacing w:after="0" w:line="200" w:lineRule="auto"/>
        <w:rPr>
          <w:rFonts w:ascii="Arial Narrow" w:eastAsia="Arial Narrow" w:hAnsi="Arial Narrow" w:cs="Arial Narrow"/>
          <w:color w:val="000000"/>
        </w:rPr>
      </w:pPr>
      <w:r w:rsidRPr="00FC72DB">
        <w:rPr>
          <w:rFonts w:ascii="Arial Narrow" w:eastAsia="Arial Narrow" w:hAnsi="Arial Narrow" w:cs="Arial Narrow"/>
        </w:rPr>
        <w:t xml:space="preserve">Linda Zal Medes Mendrofa </w:t>
      </w:r>
      <w:r w:rsidR="00CA14B1">
        <w:rPr>
          <w:rFonts w:ascii="Arial Narrow" w:eastAsia="Arial Narrow" w:hAnsi="Arial Narrow" w:cs="Arial Narrow"/>
          <w:color w:val="000000"/>
          <w:vertAlign w:val="superscript"/>
        </w:rPr>
        <w:t>a</w:t>
      </w:r>
      <w:proofErr w:type="gramStart"/>
      <w:r w:rsidR="00CA14B1">
        <w:rPr>
          <w:rFonts w:ascii="Arial Narrow" w:eastAsia="Arial Narrow" w:hAnsi="Arial Narrow" w:cs="Arial Narrow"/>
          <w:color w:val="000000"/>
          <w:vertAlign w:val="superscript"/>
        </w:rPr>
        <w:t>,1</w:t>
      </w:r>
      <w:proofErr w:type="gramEnd"/>
      <w:r w:rsidR="00CA14B1">
        <w:rPr>
          <w:rFonts w:ascii="Arial Narrow" w:eastAsia="Arial Narrow" w:hAnsi="Arial Narrow" w:cs="Arial Narrow"/>
          <w:color w:val="000000"/>
          <w:vertAlign w:val="superscript"/>
        </w:rPr>
        <w:t>,*</w:t>
      </w:r>
      <w:r w:rsidR="00CA14B1">
        <w:rPr>
          <w:rFonts w:ascii="Arial Narrow" w:eastAsia="Arial Narrow" w:hAnsi="Arial Narrow" w:cs="Arial Narrow"/>
          <w:color w:val="000000"/>
        </w:rPr>
        <w:t xml:space="preserve">, </w:t>
      </w:r>
      <w:r w:rsidRPr="00FC72DB">
        <w:rPr>
          <w:rFonts w:ascii="Arial Narrow" w:eastAsia="Arial Narrow" w:hAnsi="Arial Narrow" w:cs="Arial Narrow"/>
        </w:rPr>
        <w:t xml:space="preserve">Tuty Maryati </w:t>
      </w:r>
      <w:r w:rsidR="00CA14B1">
        <w:rPr>
          <w:rFonts w:ascii="Arial Narrow" w:eastAsia="Arial Narrow" w:hAnsi="Arial Narrow" w:cs="Arial Narrow"/>
          <w:color w:val="000000"/>
          <w:vertAlign w:val="superscript"/>
        </w:rPr>
        <w:t>b,2</w:t>
      </w:r>
      <w:r w:rsidR="000D61D9">
        <w:rPr>
          <w:rFonts w:ascii="Arial Narrow" w:eastAsia="Arial Narrow" w:hAnsi="Arial Narrow" w:cs="Arial Narrow"/>
          <w:color w:val="000000"/>
        </w:rPr>
        <w:t xml:space="preserve">, </w:t>
      </w:r>
      <w:r w:rsidRPr="00FC72DB">
        <w:rPr>
          <w:rFonts w:ascii="Arial Narrow" w:eastAsia="Arial Narrow" w:hAnsi="Arial Narrow" w:cs="Arial Narrow"/>
        </w:rPr>
        <w:t xml:space="preserve">I Made Pageh </w:t>
      </w:r>
      <w:r w:rsidR="00756EA3">
        <w:rPr>
          <w:rFonts w:ascii="Arial Narrow" w:eastAsia="Arial Narrow" w:hAnsi="Arial Narrow" w:cs="Arial Narrow"/>
          <w:color w:val="000000"/>
          <w:vertAlign w:val="superscript"/>
        </w:rPr>
        <w:t>c,3</w:t>
      </w:r>
    </w:p>
    <w:p w14:paraId="1C6AF7C4" w14:textId="77777777" w:rsidR="00541453" w:rsidRDefault="00541453">
      <w:pPr>
        <w:pBdr>
          <w:top w:val="nil"/>
          <w:left w:val="nil"/>
          <w:bottom w:val="nil"/>
          <w:right w:val="nil"/>
          <w:between w:val="nil"/>
        </w:pBdr>
        <w:spacing w:after="0" w:line="200" w:lineRule="auto"/>
        <w:rPr>
          <w:rFonts w:ascii="Arial Narrow" w:eastAsia="Arial Narrow" w:hAnsi="Arial Narrow" w:cs="Arial Narrow"/>
          <w:color w:val="000000"/>
        </w:rPr>
      </w:pPr>
      <w:bookmarkStart w:id="0" w:name="_heading=h.gjdgxs" w:colFirst="0" w:colLast="0"/>
      <w:bookmarkEnd w:id="0"/>
    </w:p>
    <w:p w14:paraId="64CE1EE2" w14:textId="611BDD33" w:rsidR="00DF096C" w:rsidRPr="00DF096C" w:rsidRDefault="00DF096C" w:rsidP="00DF096C">
      <w:pPr>
        <w:suppressAutoHyphens/>
        <w:spacing w:after="0" w:line="200" w:lineRule="exact"/>
        <w:rPr>
          <w:rFonts w:ascii="Arial" w:eastAsia="SimSun" w:hAnsi="Arial" w:cs="Times New Roman"/>
          <w:bCs/>
          <w:noProof/>
          <w:color w:val="000000"/>
          <w:sz w:val="14"/>
          <w:szCs w:val="14"/>
          <w:lang w:val="id-ID"/>
        </w:rPr>
      </w:pPr>
      <w:bookmarkStart w:id="1" w:name="_Hlk170164145"/>
      <w:bookmarkStart w:id="2" w:name="_GoBack"/>
      <w:r w:rsidRPr="00DF096C">
        <w:rPr>
          <w:rFonts w:ascii="Arial" w:eastAsia="SimSun" w:hAnsi="Arial" w:cs="Times New Roman"/>
          <w:noProof/>
          <w:color w:val="000000"/>
          <w:sz w:val="16"/>
          <w:szCs w:val="16"/>
          <w:vertAlign w:val="superscript"/>
        </w:rPr>
        <w:t>a</w:t>
      </w:r>
      <w:r w:rsidRPr="00DF096C">
        <w:rPr>
          <w:rFonts w:ascii="Arial" w:eastAsia="SimSun" w:hAnsi="Arial" w:cs="Times New Roman"/>
          <w:noProof/>
          <w:color w:val="000000"/>
          <w:sz w:val="16"/>
          <w:szCs w:val="16"/>
          <w:vertAlign w:val="superscript"/>
          <w:lang w:val="id-ID"/>
        </w:rPr>
        <w:t xml:space="preserve"> </w:t>
      </w:r>
      <w:r w:rsidR="00FC72DB" w:rsidRPr="00FC72DB">
        <w:rPr>
          <w:rFonts w:ascii="Arial" w:eastAsia="SimSun" w:hAnsi="Arial" w:cs="Times New Roman"/>
          <w:bCs/>
          <w:noProof/>
          <w:color w:val="000000"/>
          <w:sz w:val="14"/>
          <w:szCs w:val="14"/>
        </w:rPr>
        <w:t>Universitas Pendidikan Ganesha, Singaraja</w:t>
      </w:r>
      <w:r w:rsidRPr="00DF096C">
        <w:rPr>
          <w:rFonts w:ascii="Arial" w:eastAsia="SimSun" w:hAnsi="Arial" w:cs="Times New Roman"/>
          <w:bCs/>
          <w:noProof/>
          <w:color w:val="000000"/>
          <w:sz w:val="14"/>
          <w:szCs w:val="14"/>
        </w:rPr>
        <w:t>, Indonesia</w:t>
      </w:r>
    </w:p>
    <w:p w14:paraId="5283A3C9" w14:textId="0CF523F0" w:rsidR="00DF096C" w:rsidRPr="00DF096C" w:rsidRDefault="00DF096C" w:rsidP="00DF096C">
      <w:pPr>
        <w:suppressAutoHyphens/>
        <w:spacing w:after="0" w:line="200" w:lineRule="exact"/>
        <w:rPr>
          <w:rFonts w:ascii="Arial" w:eastAsia="SimSun" w:hAnsi="Arial" w:cs="Times New Roman"/>
          <w:bCs/>
          <w:noProof/>
          <w:color w:val="000000"/>
          <w:sz w:val="14"/>
          <w:szCs w:val="14"/>
          <w:lang w:val="id-ID"/>
        </w:rPr>
      </w:pPr>
      <w:bookmarkStart w:id="3" w:name="_Hlk170163947"/>
      <w:bookmarkStart w:id="4" w:name="_Hlk170163964"/>
      <w:bookmarkEnd w:id="1"/>
      <w:r w:rsidRPr="00DF096C">
        <w:rPr>
          <w:rFonts w:ascii="Arial" w:eastAsia="SimSun" w:hAnsi="Arial" w:cs="Times New Roman"/>
          <w:noProof/>
          <w:color w:val="000000"/>
          <w:sz w:val="16"/>
          <w:szCs w:val="16"/>
          <w:vertAlign w:val="superscript"/>
          <w:lang w:val="id-ID"/>
        </w:rPr>
        <w:t xml:space="preserve">b </w:t>
      </w:r>
      <w:bookmarkEnd w:id="3"/>
      <w:bookmarkEnd w:id="4"/>
      <w:r w:rsidR="00FC72DB" w:rsidRPr="00FC72DB">
        <w:rPr>
          <w:rFonts w:ascii="Arial" w:eastAsia="SimSun" w:hAnsi="Arial" w:cs="Times New Roman"/>
          <w:bCs/>
          <w:noProof/>
          <w:color w:val="000000"/>
          <w:sz w:val="14"/>
          <w:szCs w:val="14"/>
        </w:rPr>
        <w:t>Universitas Pendidikan Ganesha, Singaraja, Indonesia</w:t>
      </w:r>
    </w:p>
    <w:p w14:paraId="20A197A4" w14:textId="4D7BBA37" w:rsidR="00FC72DB" w:rsidRPr="00DF096C" w:rsidRDefault="00FC72DB" w:rsidP="00FC72DB">
      <w:pPr>
        <w:suppressAutoHyphens/>
        <w:spacing w:after="0" w:line="200" w:lineRule="exact"/>
        <w:rPr>
          <w:rFonts w:ascii="Arial" w:eastAsia="SimSun" w:hAnsi="Arial" w:cs="Times New Roman"/>
          <w:bCs/>
          <w:noProof/>
          <w:color w:val="000000"/>
          <w:sz w:val="14"/>
          <w:szCs w:val="14"/>
          <w:lang w:val="id-ID"/>
        </w:rPr>
      </w:pPr>
      <w:r>
        <w:rPr>
          <w:rFonts w:ascii="Arial" w:eastAsia="SimSun" w:hAnsi="Arial" w:cs="Times New Roman"/>
          <w:noProof/>
          <w:color w:val="000000"/>
          <w:sz w:val="16"/>
          <w:szCs w:val="16"/>
          <w:vertAlign w:val="superscript"/>
        </w:rPr>
        <w:t>c</w:t>
      </w:r>
      <w:r w:rsidRPr="00DF096C">
        <w:rPr>
          <w:rFonts w:ascii="Arial" w:eastAsia="SimSun" w:hAnsi="Arial" w:cs="Times New Roman"/>
          <w:noProof/>
          <w:color w:val="000000"/>
          <w:sz w:val="16"/>
          <w:szCs w:val="16"/>
          <w:vertAlign w:val="superscript"/>
          <w:lang w:val="id-ID"/>
        </w:rPr>
        <w:t xml:space="preserve"> </w:t>
      </w:r>
      <w:r w:rsidRPr="00FC72DB">
        <w:rPr>
          <w:rFonts w:ascii="Arial" w:eastAsia="SimSun" w:hAnsi="Arial" w:cs="Times New Roman"/>
          <w:bCs/>
          <w:noProof/>
          <w:color w:val="000000"/>
          <w:sz w:val="14"/>
          <w:szCs w:val="14"/>
        </w:rPr>
        <w:t>Universitas Pendidikan Ganesha, Singaraja, Indonesia</w:t>
      </w:r>
    </w:p>
    <w:bookmarkEnd w:id="2"/>
    <w:p w14:paraId="3AECF02F" w14:textId="109B0CEA" w:rsidR="00DF096C" w:rsidRPr="00DF096C" w:rsidRDefault="00DF096C" w:rsidP="00FC72DB">
      <w:pPr>
        <w:pBdr>
          <w:top w:val="nil"/>
          <w:left w:val="nil"/>
          <w:bottom w:val="nil"/>
          <w:right w:val="nil"/>
          <w:between w:val="nil"/>
        </w:pBdr>
        <w:spacing w:after="0" w:line="200" w:lineRule="auto"/>
        <w:rPr>
          <w:rFonts w:ascii="Arial" w:eastAsia="Arial" w:hAnsi="Arial" w:cs="Arial"/>
          <w:color w:val="000000"/>
          <w:sz w:val="16"/>
          <w:szCs w:val="16"/>
          <w:vertAlign w:val="superscript"/>
        </w:rPr>
      </w:pPr>
    </w:p>
    <w:p w14:paraId="2EC70375" w14:textId="4558B49A" w:rsidR="00DF096C" w:rsidRPr="001B7D60" w:rsidRDefault="00DF096C" w:rsidP="00FC72DB">
      <w:pPr>
        <w:pBdr>
          <w:top w:val="nil"/>
          <w:left w:val="nil"/>
          <w:bottom w:val="nil"/>
          <w:right w:val="nil"/>
          <w:between w:val="nil"/>
        </w:pBdr>
        <w:spacing w:after="0" w:line="200" w:lineRule="auto"/>
        <w:rPr>
          <w:rFonts w:ascii="Arial" w:eastAsia="Arial" w:hAnsi="Arial" w:cs="Arial"/>
          <w:color w:val="548DD4"/>
          <w:sz w:val="16"/>
          <w:szCs w:val="16"/>
        </w:rPr>
      </w:pPr>
      <w:r w:rsidRPr="001B7D60">
        <w:rPr>
          <w:rFonts w:ascii="Arial" w:hAnsi="Arial" w:cs="Arial"/>
          <w:color w:val="548DD4"/>
          <w:sz w:val="14"/>
          <w:szCs w:val="14"/>
          <w:vertAlign w:val="superscript"/>
        </w:rPr>
        <w:t>1</w:t>
      </w:r>
      <w:hyperlink r:id="rId10" w:history="1">
        <w:r w:rsidR="00F911AE" w:rsidRPr="001B7D60">
          <w:rPr>
            <w:rStyle w:val="Hyperlink"/>
            <w:u w:val="none"/>
          </w:rPr>
          <w:t xml:space="preserve"> </w:t>
        </w:r>
        <w:r w:rsidR="00FC72DB" w:rsidRPr="001B7D60">
          <w:rPr>
            <w:rStyle w:val="Hyperlink"/>
            <w:rFonts w:ascii="Arial" w:eastAsia="Arial" w:hAnsi="Arial" w:cs="Arial"/>
            <w:sz w:val="16"/>
            <w:szCs w:val="16"/>
            <w:u w:val="none"/>
          </w:rPr>
          <w:t>lindazalmedesmen2003@gmail.com</w:t>
        </w:r>
        <w:r w:rsidR="00F911AE" w:rsidRPr="001B7D60">
          <w:rPr>
            <w:rStyle w:val="Hyperlink"/>
            <w:rFonts w:ascii="Arial" w:eastAsia="Arial" w:hAnsi="Arial" w:cs="Arial"/>
            <w:sz w:val="16"/>
            <w:szCs w:val="16"/>
            <w:u w:val="none"/>
          </w:rPr>
          <w:t>;</w:t>
        </w:r>
      </w:hyperlink>
      <w:r w:rsidRPr="001B7D60">
        <w:rPr>
          <w:rFonts w:ascii="Arial" w:eastAsia="Arial" w:hAnsi="Arial" w:cs="Arial"/>
          <w:color w:val="548DD4"/>
          <w:sz w:val="16"/>
          <w:szCs w:val="16"/>
        </w:rPr>
        <w:t xml:space="preserve"> </w:t>
      </w:r>
      <w:proofErr w:type="gramStart"/>
      <w:r w:rsidRPr="001B7D60">
        <w:rPr>
          <w:rFonts w:ascii="Arial" w:eastAsia="Arial" w:hAnsi="Arial" w:cs="Arial"/>
          <w:color w:val="548DD4"/>
          <w:sz w:val="16"/>
          <w:szCs w:val="16"/>
          <w:vertAlign w:val="superscript"/>
        </w:rPr>
        <w:t>2</w:t>
      </w:r>
      <w:r w:rsidRPr="001B7D60">
        <w:rPr>
          <w:rFonts w:ascii="Arial" w:eastAsia="Arial" w:hAnsi="Arial" w:cs="Arial"/>
          <w:color w:val="548DD4"/>
          <w:sz w:val="16"/>
          <w:szCs w:val="16"/>
        </w:rPr>
        <w:t xml:space="preserve">  </w:t>
      </w:r>
      <w:proofErr w:type="gramEnd"/>
      <w:r w:rsidR="001B7D60" w:rsidRPr="001B7D60">
        <w:rPr>
          <w:rFonts w:ascii="Arial" w:eastAsia="Arial" w:hAnsi="Arial" w:cs="Arial"/>
          <w:color w:val="548DD4"/>
          <w:sz w:val="16"/>
          <w:szCs w:val="16"/>
        </w:rPr>
        <w:fldChar w:fldCharType="begin"/>
      </w:r>
      <w:r w:rsidR="001B7D60" w:rsidRPr="001B7D60">
        <w:rPr>
          <w:rFonts w:ascii="Arial" w:eastAsia="Arial" w:hAnsi="Arial" w:cs="Arial"/>
          <w:color w:val="548DD4"/>
          <w:sz w:val="16"/>
          <w:szCs w:val="16"/>
        </w:rPr>
        <w:instrText xml:space="preserve"> HYPERLINK "mailto:tuty.maryati@undiksha.ac.id" </w:instrText>
      </w:r>
      <w:r w:rsidR="001B7D60" w:rsidRPr="001B7D60">
        <w:rPr>
          <w:rFonts w:ascii="Arial" w:eastAsia="Arial" w:hAnsi="Arial" w:cs="Arial"/>
          <w:color w:val="548DD4"/>
          <w:sz w:val="16"/>
          <w:szCs w:val="16"/>
        </w:rPr>
        <w:fldChar w:fldCharType="separate"/>
      </w:r>
      <w:r w:rsidR="001B7D60" w:rsidRPr="001B7D60">
        <w:rPr>
          <w:rStyle w:val="Hyperlink"/>
          <w:rFonts w:ascii="Arial" w:eastAsia="Arial" w:hAnsi="Arial" w:cs="Arial"/>
          <w:sz w:val="16"/>
          <w:szCs w:val="16"/>
          <w:u w:val="none"/>
        </w:rPr>
        <w:t>tuty.maryati@undiksha.ac.id</w:t>
      </w:r>
      <w:r w:rsidR="001B7D60" w:rsidRPr="001B7D60">
        <w:rPr>
          <w:rFonts w:ascii="Arial" w:eastAsia="Arial" w:hAnsi="Arial" w:cs="Arial"/>
          <w:color w:val="548DD4"/>
          <w:sz w:val="16"/>
          <w:szCs w:val="16"/>
        </w:rPr>
        <w:fldChar w:fldCharType="end"/>
      </w:r>
      <w:r w:rsidR="001B7D60" w:rsidRPr="001B7D60">
        <w:rPr>
          <w:rFonts w:ascii="Arial" w:eastAsia="Arial" w:hAnsi="Arial" w:cs="Arial"/>
          <w:color w:val="548DD4"/>
          <w:sz w:val="16"/>
          <w:szCs w:val="16"/>
        </w:rPr>
        <w:t xml:space="preserve">; </w:t>
      </w:r>
      <w:r w:rsidR="005929F9">
        <w:rPr>
          <w:rFonts w:ascii="Arial" w:eastAsia="Arial" w:hAnsi="Arial" w:cs="Arial"/>
          <w:color w:val="548DD4"/>
          <w:sz w:val="16"/>
          <w:szCs w:val="16"/>
          <w:vertAlign w:val="superscript"/>
        </w:rPr>
        <w:t>3</w:t>
      </w:r>
      <w:r w:rsidR="00FC72DB" w:rsidRPr="001B7D60">
        <w:rPr>
          <w:rFonts w:ascii="Arial" w:eastAsia="Arial" w:hAnsi="Arial" w:cs="Arial"/>
          <w:color w:val="548DD4"/>
          <w:sz w:val="16"/>
          <w:szCs w:val="16"/>
        </w:rPr>
        <w:t xml:space="preserve"> </w:t>
      </w:r>
      <w:r w:rsidR="001B7D60" w:rsidRPr="001B7D60">
        <w:rPr>
          <w:rFonts w:ascii="Arial" w:eastAsia="Arial" w:hAnsi="Arial" w:cs="Arial"/>
          <w:color w:val="548DD4"/>
          <w:sz w:val="16"/>
          <w:szCs w:val="16"/>
        </w:rPr>
        <w:t>MadePagehundiksha@undiksha.ac.id</w:t>
      </w:r>
    </w:p>
    <w:p w14:paraId="23DC64D1" w14:textId="77777777" w:rsidR="00DF096C" w:rsidRPr="00187211" w:rsidRDefault="00DF096C" w:rsidP="00FC72DB">
      <w:pPr>
        <w:pBdr>
          <w:top w:val="nil"/>
          <w:left w:val="nil"/>
          <w:bottom w:val="nil"/>
          <w:right w:val="nil"/>
          <w:between w:val="nil"/>
        </w:pBdr>
        <w:spacing w:after="0" w:line="200" w:lineRule="auto"/>
        <w:rPr>
          <w:color w:val="000000"/>
          <w:lang w:val="id-ID"/>
        </w:rPr>
      </w:pPr>
    </w:p>
    <w:p w14:paraId="59145A13" w14:textId="76842544" w:rsidR="00DF096C" w:rsidRPr="003B0AAF" w:rsidRDefault="00DF096C" w:rsidP="00DF096C">
      <w:pPr>
        <w:pStyle w:val="AuthorAffiliation"/>
        <w:spacing w:after="240"/>
        <w:rPr>
          <w:color w:val="000000"/>
          <w:sz w:val="16"/>
          <w:szCs w:val="16"/>
        </w:rPr>
      </w:pPr>
      <w:r>
        <w:rPr>
          <w:color w:val="000000"/>
        </w:rPr>
        <w:drawing>
          <wp:anchor distT="0" distB="0" distL="114300" distR="114300" simplePos="0" relativeHeight="251670528" behindDoc="0" locked="0" layoutInCell="1" allowOverlap="1" wp14:anchorId="17C6A677" wp14:editId="27DA9EF1">
            <wp:simplePos x="0" y="0"/>
            <wp:positionH relativeFrom="column">
              <wp:posOffset>51435</wp:posOffset>
            </wp:positionH>
            <wp:positionV relativeFrom="paragraph">
              <wp:posOffset>245110</wp:posOffset>
            </wp:positionV>
            <wp:extent cx="318135" cy="289560"/>
            <wp:effectExtent l="19050" t="19050" r="24765" b="15240"/>
            <wp:wrapNone/>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2304" t="5341" r="20152" b="42186"/>
                    <a:stretch>
                      <a:fillRect/>
                    </a:stretch>
                  </pic:blipFill>
                  <pic:spPr bwMode="auto">
                    <a:xfrm>
                      <a:off x="0" y="0"/>
                      <a:ext cx="318135" cy="289560"/>
                    </a:xfrm>
                    <a:prstGeom prst="rect">
                      <a:avLst/>
                    </a:prstGeom>
                    <a:noFill/>
                    <a:ln w="9525" algn="ctr">
                      <a:solidFill>
                        <a:srgbClr val="D9D9D9"/>
                      </a:solidFill>
                      <a:round/>
                      <a:headEnd/>
                      <a:tailEnd/>
                    </a:ln>
                  </pic:spPr>
                </pic:pic>
              </a:graphicData>
            </a:graphic>
            <wp14:sizeRelH relativeFrom="page">
              <wp14:pctWidth>0</wp14:pctWidth>
            </wp14:sizeRelH>
            <wp14:sizeRelV relativeFrom="page">
              <wp14:pctHeight>0</wp14:pctHeight>
            </wp14:sizeRelV>
          </wp:anchor>
        </w:drawing>
      </w:r>
      <w:r w:rsidRPr="00272FA6">
        <w:rPr>
          <w:color w:val="000000"/>
          <w:lang w:val="id-ID"/>
        </w:rPr>
        <w:t xml:space="preserve">* </w:t>
      </w:r>
      <w:r w:rsidRPr="00272FA6">
        <w:rPr>
          <w:color w:val="000000"/>
          <w:szCs w:val="14"/>
        </w:rPr>
        <w:t>Corresponding Author</w:t>
      </w:r>
      <w:r w:rsidRPr="00272FA6">
        <w:rPr>
          <w:color w:val="000000"/>
          <w:lang w:val="id-ID"/>
        </w:rPr>
        <w:t>;</w:t>
      </w:r>
      <w:r>
        <w:rPr>
          <w:color w:val="000000"/>
          <w:lang w:val="id-ID"/>
        </w:rPr>
        <w:t xml:space="preserve"> </w:t>
      </w:r>
      <w:r w:rsidR="00FC72DB" w:rsidRPr="00FC72DB">
        <w:rPr>
          <w:color w:val="000000"/>
        </w:rPr>
        <w:t>Linda Zal Medes Mendrofa</w:t>
      </w:r>
    </w:p>
    <w:p w14:paraId="19DCCE5C" w14:textId="5D57B235" w:rsidR="00DF096C" w:rsidRPr="00DF096C" w:rsidRDefault="00DF096C" w:rsidP="00DF096C">
      <w:pPr>
        <w:pStyle w:val="History"/>
        <w:spacing w:before="100" w:beforeAutospacing="1" w:after="240"/>
        <w:ind w:firstLine="720"/>
        <w:rPr>
          <w:rFonts w:hint="eastAsia"/>
        </w:rPr>
      </w:pPr>
      <w:r w:rsidRPr="005E5D12">
        <w:t xml:space="preserve">Received </w:t>
      </w:r>
      <w:r w:rsidR="00F911AE">
        <w:t>30</w:t>
      </w:r>
      <w:r>
        <w:rPr>
          <w:lang w:val="id-ID"/>
        </w:rPr>
        <w:t xml:space="preserve"> </w:t>
      </w:r>
      <w:r>
        <w:t>April</w:t>
      </w:r>
      <w:r>
        <w:rPr>
          <w:lang w:val="id-ID"/>
        </w:rPr>
        <w:t xml:space="preserve"> 2026</w:t>
      </w:r>
      <w:r w:rsidRPr="005E5D12">
        <w:t xml:space="preserve">; accepted </w:t>
      </w:r>
      <w:r w:rsidR="001B7D60">
        <w:t>30</w:t>
      </w:r>
      <w:r>
        <w:t xml:space="preserve"> Mei</w:t>
      </w:r>
      <w:r>
        <w:rPr>
          <w:lang w:val="id-ID"/>
        </w:rPr>
        <w:t xml:space="preserve"> 2026</w:t>
      </w:r>
      <w:r>
        <w:t>; published</w:t>
      </w:r>
      <w:r>
        <w:rPr>
          <w:lang w:val="id-ID"/>
        </w:rPr>
        <w:t xml:space="preserve"> </w:t>
      </w:r>
      <w:r w:rsidR="00F911AE">
        <w:t>25</w:t>
      </w:r>
      <w:r>
        <w:rPr>
          <w:lang w:val="id-ID"/>
        </w:rPr>
        <w:t xml:space="preserve"> </w:t>
      </w:r>
      <w:r w:rsidR="00255876">
        <w:t>Jun</w:t>
      </w:r>
      <w:r>
        <w:t>i</w:t>
      </w:r>
      <w:r>
        <w:rPr>
          <w:lang w:val="id-ID"/>
        </w:rPr>
        <w:t xml:space="preserve"> 2026</w:t>
      </w:r>
    </w:p>
    <w:tbl>
      <w:tblPr>
        <w:tblStyle w:val="a"/>
        <w:tblW w:w="8755" w:type="dxa"/>
        <w:tblLayout w:type="fixed"/>
        <w:tblLook w:val="0400" w:firstRow="0" w:lastRow="0" w:firstColumn="0" w:lastColumn="0" w:noHBand="0" w:noVBand="1"/>
      </w:tblPr>
      <w:tblGrid>
        <w:gridCol w:w="6804"/>
        <w:gridCol w:w="284"/>
        <w:gridCol w:w="1667"/>
      </w:tblGrid>
      <w:tr w:rsidR="00541453" w14:paraId="6950ECBE" w14:textId="77777777">
        <w:tc>
          <w:tcPr>
            <w:tcW w:w="6804" w:type="dxa"/>
            <w:tcBorders>
              <w:top w:val="single" w:sz="4" w:space="0" w:color="5B9BD5"/>
              <w:left w:val="single" w:sz="4" w:space="0" w:color="5B9BD5"/>
              <w:right w:val="single" w:sz="4" w:space="0" w:color="5B9BD5"/>
            </w:tcBorders>
            <w:shd w:val="clear" w:color="auto" w:fill="EEEEEE"/>
          </w:tcPr>
          <w:p w14:paraId="2F2DFFFE" w14:textId="478D80E9" w:rsidR="00932171" w:rsidRPr="00DF096C" w:rsidRDefault="000D61D9" w:rsidP="00932171">
            <w:pPr>
              <w:pBdr>
                <w:top w:val="nil"/>
                <w:left w:val="nil"/>
                <w:bottom w:val="nil"/>
                <w:right w:val="nil"/>
                <w:between w:val="nil"/>
              </w:pBdr>
              <w:spacing w:before="120" w:after="0" w:line="240" w:lineRule="auto"/>
              <w:rPr>
                <w:rFonts w:asciiTheme="minorHAnsi" w:eastAsia="Arial Narrow" w:hAnsiTheme="minorHAnsi" w:cstheme="minorHAnsi"/>
                <w:b/>
                <w:bCs/>
                <w:smallCaps/>
                <w:color w:val="000000"/>
                <w:sz w:val="20"/>
                <w:szCs w:val="20"/>
              </w:rPr>
            </w:pPr>
            <w:r w:rsidRPr="000D61D9">
              <w:rPr>
                <w:rFonts w:asciiTheme="minorHAnsi" w:eastAsia="Arial Narrow" w:hAnsiTheme="minorHAnsi" w:cstheme="minorHAnsi"/>
                <w:b/>
                <w:bCs/>
                <w:smallCaps/>
                <w:color w:val="000000"/>
                <w:sz w:val="20"/>
                <w:szCs w:val="20"/>
              </w:rPr>
              <w:t>ABSTRACT</w:t>
            </w:r>
          </w:p>
        </w:tc>
        <w:tc>
          <w:tcPr>
            <w:tcW w:w="284" w:type="dxa"/>
            <w:tcBorders>
              <w:left w:val="single" w:sz="4" w:space="0" w:color="5B9BD5"/>
            </w:tcBorders>
          </w:tcPr>
          <w:p w14:paraId="12C27EA8" w14:textId="77777777" w:rsidR="00541453" w:rsidRDefault="00541453">
            <w:pPr>
              <w:widowControl w:val="0"/>
              <w:spacing w:after="0" w:line="240" w:lineRule="auto"/>
              <w:jc w:val="both"/>
              <w:rPr>
                <w:rFonts w:ascii="Times New Roman" w:eastAsia="Times New Roman" w:hAnsi="Times New Roman" w:cs="Times New Roman"/>
                <w:sz w:val="18"/>
                <w:szCs w:val="18"/>
              </w:rPr>
            </w:pPr>
          </w:p>
        </w:tc>
        <w:tc>
          <w:tcPr>
            <w:tcW w:w="1667" w:type="dxa"/>
          </w:tcPr>
          <w:p w14:paraId="4A819C2B" w14:textId="77777777" w:rsidR="00541453" w:rsidRDefault="009A4759">
            <w:pPr>
              <w:pBdr>
                <w:top w:val="nil"/>
                <w:left w:val="nil"/>
                <w:bottom w:val="nil"/>
                <w:right w:val="nil"/>
                <w:between w:val="nil"/>
              </w:pBdr>
              <w:spacing w:after="0" w:line="20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KEYWORDS</w:t>
            </w:r>
          </w:p>
        </w:tc>
      </w:tr>
      <w:tr w:rsidR="00541453" w14:paraId="1E329E40" w14:textId="77777777">
        <w:tc>
          <w:tcPr>
            <w:tcW w:w="6804" w:type="dxa"/>
            <w:tcBorders>
              <w:left w:val="single" w:sz="4" w:space="0" w:color="5B9BD5"/>
              <w:bottom w:val="single" w:sz="4" w:space="0" w:color="5B9BD5"/>
              <w:right w:val="single" w:sz="4" w:space="0" w:color="5B9BD5"/>
            </w:tcBorders>
            <w:shd w:val="clear" w:color="auto" w:fill="EEEEEE"/>
          </w:tcPr>
          <w:p w14:paraId="34E68245" w14:textId="0520D15B" w:rsidR="00541453" w:rsidRPr="000D61D9" w:rsidRDefault="00FC72DB" w:rsidP="000D61D9">
            <w:pPr>
              <w:pStyle w:val="AbstractText"/>
              <w:pBdr>
                <w:top w:val="nil"/>
                <w:left w:val="nil"/>
                <w:bottom w:val="nil"/>
                <w:right w:val="nil"/>
                <w:between w:val="nil"/>
              </w:pBdr>
              <w:rPr>
                <w:rFonts w:cstheme="minorHAnsi"/>
                <w:i/>
                <w:sz w:val="20"/>
                <w:szCs w:val="20"/>
              </w:rPr>
            </w:pPr>
            <w:r w:rsidRPr="00FC72DB">
              <w:rPr>
                <w:rFonts w:cstheme="minorHAnsi"/>
                <w:i/>
                <w:sz w:val="20"/>
                <w:szCs w:val="20"/>
              </w:rPr>
              <w:t>This study examines the historical development and educational dynamics of the Insan Mandiri Foundation in Singaraja as one of the Catholic educational institutions that has contributed to the social and educational landscape of the region since the 1960s. Rooted in the social reality of multicultural life in Singaraja, this research aims to describe the history of the establishment of the Insan Mandiri Foundation, analyze its institutional dynamics, and explore its potential as a resource for history learning. The study employs a historical research method with a qualitative approach, including heuristics through observation, interviews, and document analysis, followed by source criticism, interpretation, and historiography. The findings reveal that Catholic education under the auspices of the Insan Mandiri Foundation has undergone continuous development since its establishment in 1961 while maintaining its religious identity amid changing social conditions. The dynamics of the foundation are reflected in institutional transformation, changes in the names of educational units, and the strengthening of its social role in education. Furthermore, this study shows that the historical experiences and institutional dynamics of the foundation can be integrated into contextual and locally-based history learning. The values embedded in its historical development represent multiculturalism, educational transformation, and social adaptation that are relevant to students’ understanding of local history.</w:t>
            </w:r>
          </w:p>
        </w:tc>
        <w:tc>
          <w:tcPr>
            <w:tcW w:w="284" w:type="dxa"/>
            <w:tcBorders>
              <w:left w:val="single" w:sz="4" w:space="0" w:color="5B9BD5"/>
            </w:tcBorders>
          </w:tcPr>
          <w:p w14:paraId="0A2055A1" w14:textId="77777777" w:rsidR="00541453" w:rsidRDefault="00541453">
            <w:pPr>
              <w:widowControl w:val="0"/>
              <w:spacing w:after="0" w:line="240" w:lineRule="auto"/>
              <w:jc w:val="both"/>
              <w:rPr>
                <w:rFonts w:ascii="Times New Roman" w:eastAsia="Times New Roman" w:hAnsi="Times New Roman" w:cs="Times New Roman"/>
                <w:sz w:val="18"/>
                <w:szCs w:val="18"/>
              </w:rPr>
            </w:pPr>
          </w:p>
        </w:tc>
        <w:tc>
          <w:tcPr>
            <w:tcW w:w="1667" w:type="dxa"/>
          </w:tcPr>
          <w:p w14:paraId="1D61FBCE" w14:textId="388BB5E9" w:rsidR="00FC72DB" w:rsidRPr="00FC72DB" w:rsidRDefault="00FC72DB" w:rsidP="00FC72DB">
            <w:pPr>
              <w:pBdr>
                <w:top w:val="nil"/>
                <w:left w:val="nil"/>
                <w:bottom w:val="nil"/>
                <w:right w:val="nil"/>
                <w:between w:val="nil"/>
              </w:pBdr>
              <w:spacing w:after="0" w:line="200" w:lineRule="auto"/>
              <w:rPr>
                <w:rFonts w:ascii="Arial Narrow" w:eastAsia="Arial Narrow" w:hAnsi="Arial Narrow" w:cs="Arial Narrow"/>
                <w:i/>
                <w:sz w:val="16"/>
                <w:szCs w:val="16"/>
              </w:rPr>
            </w:pPr>
            <w:r>
              <w:rPr>
                <w:rFonts w:ascii="Arial Narrow" w:eastAsia="Arial Narrow" w:hAnsi="Arial Narrow" w:cs="Arial Narrow"/>
                <w:i/>
                <w:sz w:val="16"/>
                <w:szCs w:val="16"/>
              </w:rPr>
              <w:t>Catholic Educatio;, Insan Mandiri Foundatio;</w:t>
            </w:r>
            <w:r w:rsidRPr="00FC72DB">
              <w:rPr>
                <w:rFonts w:ascii="Arial Narrow" w:eastAsia="Arial Narrow" w:hAnsi="Arial Narrow" w:cs="Arial Narrow"/>
                <w:i/>
                <w:sz w:val="16"/>
                <w:szCs w:val="16"/>
              </w:rPr>
              <w:t xml:space="preserve">, </w:t>
            </w:r>
          </w:p>
          <w:p w14:paraId="5305C715" w14:textId="2067C713" w:rsidR="00FC72DB" w:rsidRPr="00FC72DB" w:rsidRDefault="00FC72DB" w:rsidP="00FC72DB">
            <w:pPr>
              <w:pBdr>
                <w:top w:val="nil"/>
                <w:left w:val="nil"/>
                <w:bottom w:val="nil"/>
                <w:right w:val="nil"/>
                <w:between w:val="nil"/>
              </w:pBdr>
              <w:spacing w:after="0" w:line="200" w:lineRule="auto"/>
              <w:rPr>
                <w:rFonts w:ascii="Arial Narrow" w:eastAsia="Arial Narrow" w:hAnsi="Arial Narrow" w:cs="Arial Narrow"/>
                <w:i/>
                <w:sz w:val="16"/>
                <w:szCs w:val="16"/>
              </w:rPr>
            </w:pPr>
            <w:r>
              <w:rPr>
                <w:rFonts w:ascii="Arial Narrow" w:eastAsia="Arial Narrow" w:hAnsi="Arial Narrow" w:cs="Arial Narrow"/>
                <w:i/>
                <w:sz w:val="16"/>
                <w:szCs w:val="16"/>
              </w:rPr>
              <w:t>Histor;</w:t>
            </w:r>
            <w:r w:rsidRPr="00FC72DB">
              <w:rPr>
                <w:rFonts w:ascii="Arial Narrow" w:eastAsia="Arial Narrow" w:hAnsi="Arial Narrow" w:cs="Arial Narrow"/>
                <w:i/>
                <w:sz w:val="16"/>
                <w:szCs w:val="16"/>
              </w:rPr>
              <w:t xml:space="preserve"> </w:t>
            </w:r>
          </w:p>
          <w:p w14:paraId="1FB341C7" w14:textId="1C715957" w:rsidR="00FC72DB" w:rsidRPr="00FC72DB" w:rsidRDefault="00FC72DB" w:rsidP="00FC72DB">
            <w:pPr>
              <w:pBdr>
                <w:top w:val="nil"/>
                <w:left w:val="nil"/>
                <w:bottom w:val="nil"/>
                <w:right w:val="nil"/>
                <w:between w:val="nil"/>
              </w:pBdr>
              <w:spacing w:after="0" w:line="200" w:lineRule="auto"/>
              <w:rPr>
                <w:rFonts w:ascii="Arial Narrow" w:eastAsia="Arial Narrow" w:hAnsi="Arial Narrow" w:cs="Arial Narrow"/>
                <w:i/>
                <w:sz w:val="16"/>
                <w:szCs w:val="16"/>
              </w:rPr>
            </w:pPr>
            <w:r w:rsidRPr="00FC72DB">
              <w:rPr>
                <w:rFonts w:ascii="Arial Narrow" w:eastAsia="Arial Narrow" w:hAnsi="Arial Narrow" w:cs="Arial Narrow"/>
                <w:i/>
                <w:sz w:val="16"/>
                <w:szCs w:val="16"/>
              </w:rPr>
              <w:t>Dynamics</w:t>
            </w:r>
            <w:r>
              <w:rPr>
                <w:rFonts w:ascii="Arial Narrow" w:eastAsia="Arial Narrow" w:hAnsi="Arial Narrow" w:cs="Arial Narrow"/>
                <w:i/>
                <w:sz w:val="16"/>
                <w:szCs w:val="16"/>
              </w:rPr>
              <w:t>;</w:t>
            </w:r>
            <w:r w:rsidRPr="00FC72DB">
              <w:rPr>
                <w:rFonts w:ascii="Arial Narrow" w:eastAsia="Arial Narrow" w:hAnsi="Arial Narrow" w:cs="Arial Narrow"/>
                <w:i/>
                <w:sz w:val="16"/>
                <w:szCs w:val="16"/>
              </w:rPr>
              <w:t xml:space="preserve"> </w:t>
            </w:r>
          </w:p>
          <w:p w14:paraId="0632B448" w14:textId="0A82BB8E" w:rsidR="00541453" w:rsidRDefault="00FC72DB" w:rsidP="00FC72DB">
            <w:pPr>
              <w:pBdr>
                <w:top w:val="nil"/>
                <w:left w:val="nil"/>
                <w:bottom w:val="nil"/>
                <w:right w:val="nil"/>
                <w:between w:val="nil"/>
              </w:pBdr>
              <w:spacing w:after="0" w:line="200" w:lineRule="auto"/>
              <w:rPr>
                <w:rFonts w:ascii="Arial Narrow" w:eastAsia="Arial Narrow" w:hAnsi="Arial Narrow" w:cs="Arial Narrow"/>
                <w:i/>
                <w:sz w:val="16"/>
                <w:szCs w:val="16"/>
              </w:rPr>
            </w:pPr>
            <w:r w:rsidRPr="00FC72DB">
              <w:rPr>
                <w:rFonts w:ascii="Arial Narrow" w:eastAsia="Arial Narrow" w:hAnsi="Arial Narrow" w:cs="Arial Narrow"/>
                <w:i/>
                <w:sz w:val="16"/>
                <w:szCs w:val="16"/>
              </w:rPr>
              <w:t>Learning Resources</w:t>
            </w:r>
            <w:r>
              <w:rPr>
                <w:rFonts w:ascii="Arial Narrow" w:eastAsia="Arial Narrow" w:hAnsi="Arial Narrow" w:cs="Arial Narrow"/>
                <w:i/>
                <w:sz w:val="16"/>
                <w:szCs w:val="16"/>
              </w:rPr>
              <w:t>.</w:t>
            </w:r>
          </w:p>
          <w:p w14:paraId="5461EEDB" w14:textId="77777777" w:rsidR="00FC72DB" w:rsidRDefault="00FC72DB" w:rsidP="00FC72DB">
            <w:pPr>
              <w:pBdr>
                <w:top w:val="nil"/>
                <w:left w:val="nil"/>
                <w:bottom w:val="nil"/>
                <w:right w:val="nil"/>
                <w:between w:val="nil"/>
              </w:pBdr>
              <w:spacing w:after="0" w:line="200" w:lineRule="auto"/>
              <w:rPr>
                <w:rFonts w:ascii="Arial Narrow" w:eastAsia="Arial Narrow" w:hAnsi="Arial Narrow" w:cs="Arial Narrow"/>
                <w:color w:val="000000"/>
                <w:sz w:val="16"/>
                <w:szCs w:val="16"/>
              </w:rPr>
            </w:pPr>
          </w:p>
          <w:p w14:paraId="623AD1BF" w14:textId="77777777" w:rsidR="00541453" w:rsidRDefault="009A4759">
            <w:pPr>
              <w:pBdr>
                <w:top w:val="nil"/>
                <w:left w:val="nil"/>
                <w:bottom w:val="nil"/>
                <w:right w:val="nil"/>
                <w:between w:val="nil"/>
              </w:pBdr>
              <w:spacing w:after="0" w:line="240" w:lineRule="auto"/>
              <w:ind w:right="149"/>
              <w:rPr>
                <w:rFonts w:ascii="Arial Narrow" w:eastAsia="Arial Narrow" w:hAnsi="Arial Narrow" w:cs="Arial Narrow"/>
                <w:color w:val="000000"/>
                <w:sz w:val="17"/>
                <w:szCs w:val="17"/>
              </w:rPr>
            </w:pPr>
            <w:r>
              <w:rPr>
                <w:rFonts w:ascii="Arial Narrow" w:eastAsia="Arial Narrow" w:hAnsi="Arial Narrow" w:cs="Arial Narrow"/>
                <w:color w:val="000000"/>
                <w:sz w:val="16"/>
                <w:szCs w:val="16"/>
              </w:rPr>
              <w:t xml:space="preserve">This is an open-access article under the </w:t>
            </w:r>
            <w:hyperlink r:id="rId13">
              <w:r w:rsidR="00541453">
                <w:rPr>
                  <w:rFonts w:ascii="Arial Narrow" w:eastAsia="Arial Narrow" w:hAnsi="Arial Narrow" w:cs="Arial Narrow"/>
                  <w:color w:val="0563C1"/>
                  <w:sz w:val="16"/>
                  <w:szCs w:val="16"/>
                </w:rPr>
                <w:t>CC–BY-SA</w:t>
              </w:r>
            </w:hyperlink>
            <w:r>
              <w:rPr>
                <w:rFonts w:ascii="Arial Narrow" w:eastAsia="Arial Narrow" w:hAnsi="Arial Narrow" w:cs="Arial Narrow"/>
                <w:color w:val="000000"/>
                <w:sz w:val="16"/>
                <w:szCs w:val="16"/>
              </w:rPr>
              <w:t xml:space="preserve"> license</w:t>
            </w:r>
          </w:p>
          <w:p w14:paraId="058D70F2" w14:textId="77777777" w:rsidR="00541453" w:rsidRDefault="009A4759">
            <w:pPr>
              <w:pBdr>
                <w:top w:val="nil"/>
                <w:left w:val="nil"/>
                <w:bottom w:val="nil"/>
                <w:right w:val="nil"/>
                <w:between w:val="nil"/>
              </w:pBdr>
              <w:spacing w:after="0" w:line="200" w:lineRule="auto"/>
              <w:rPr>
                <w:rFonts w:ascii="Arial Narrow" w:eastAsia="Arial Narrow" w:hAnsi="Arial Narrow" w:cs="Arial Narrow"/>
                <w:color w:val="000000"/>
                <w:sz w:val="14"/>
                <w:szCs w:val="14"/>
              </w:rPr>
            </w:pPr>
            <w:r>
              <w:rPr>
                <w:noProof/>
              </w:rPr>
              <w:drawing>
                <wp:anchor distT="0" distB="0" distL="114300" distR="114300" simplePos="0" relativeHeight="251659264" behindDoc="0" locked="0" layoutInCell="1" hidden="0" allowOverlap="1" wp14:anchorId="3EF70AF3" wp14:editId="266BD197">
                  <wp:simplePos x="0" y="0"/>
                  <wp:positionH relativeFrom="column">
                    <wp:posOffset>-4444</wp:posOffset>
                  </wp:positionH>
                  <wp:positionV relativeFrom="paragraph">
                    <wp:posOffset>36195</wp:posOffset>
                  </wp:positionV>
                  <wp:extent cx="840105" cy="297180"/>
                  <wp:effectExtent l="0" t="0" r="0" b="0"/>
                  <wp:wrapTopAndBottom distT="0" distB="0"/>
                  <wp:docPr id="215"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4"/>
                          <a:srcRect/>
                          <a:stretch>
                            <a:fillRect/>
                          </a:stretch>
                        </pic:blipFill>
                        <pic:spPr>
                          <a:xfrm>
                            <a:off x="0" y="0"/>
                            <a:ext cx="840105" cy="297180"/>
                          </a:xfrm>
                          <a:prstGeom prst="rect">
                            <a:avLst/>
                          </a:prstGeom>
                          <a:ln/>
                        </pic:spPr>
                      </pic:pic>
                    </a:graphicData>
                  </a:graphic>
                </wp:anchor>
              </w:drawing>
            </w:r>
          </w:p>
        </w:tc>
      </w:tr>
    </w:tbl>
    <w:p w14:paraId="0214B52E" w14:textId="77777777" w:rsidR="00DF096C" w:rsidRPr="00DF096C" w:rsidRDefault="00DF096C" w:rsidP="00DF096C">
      <w:pPr>
        <w:pStyle w:val="Heading1"/>
        <w:numPr>
          <w:ilvl w:val="0"/>
          <w:numId w:val="0"/>
        </w:numPr>
        <w:spacing w:before="0" w:after="0"/>
        <w:ind w:left="357"/>
        <w:rPr>
          <w:b w:val="0"/>
          <w:i/>
          <w:iCs/>
          <w:sz w:val="22"/>
          <w:szCs w:val="22"/>
        </w:rPr>
      </w:pPr>
    </w:p>
    <w:p w14:paraId="5A664FE9" w14:textId="37689CD7" w:rsidR="00FC72DB" w:rsidRPr="00FC72DB" w:rsidRDefault="009A4759" w:rsidP="00FC72DB">
      <w:pPr>
        <w:pStyle w:val="Heading1"/>
        <w:numPr>
          <w:ilvl w:val="0"/>
          <w:numId w:val="2"/>
        </w:numPr>
        <w:spacing w:before="0" w:after="0"/>
        <w:ind w:left="357" w:hanging="357"/>
        <w:rPr>
          <w:b w:val="0"/>
          <w:i/>
          <w:iCs/>
          <w:sz w:val="22"/>
          <w:szCs w:val="22"/>
        </w:rPr>
      </w:pPr>
      <w:r>
        <w:rPr>
          <w:sz w:val="22"/>
          <w:szCs w:val="22"/>
        </w:rPr>
        <w:t>Pendahuluan</w:t>
      </w:r>
    </w:p>
    <w:p w14:paraId="2E158335" w14:textId="77777777" w:rsidR="00FC72DB" w:rsidRPr="00FC72DB" w:rsidRDefault="00FC72DB" w:rsidP="00FC72DB">
      <w:pPr>
        <w:spacing w:after="0" w:line="240" w:lineRule="auto"/>
        <w:ind w:firstLine="720"/>
        <w:jc w:val="both"/>
        <w:rPr>
          <w:rFonts w:ascii="Garamond" w:hAnsi="Garamond" w:cs="Times New Roman"/>
        </w:rPr>
      </w:pPr>
      <w:proofErr w:type="gramStart"/>
      <w:r w:rsidRPr="00FC72DB">
        <w:rPr>
          <w:rFonts w:ascii="Garamond" w:hAnsi="Garamond" w:cs="Times New Roman"/>
        </w:rPr>
        <w:t>Pendidikan Katolik di Bali memiliki akar historis yang erat kaitannya dengan aktivitas misionaris pada masa kolonial Belanda.</w:t>
      </w:r>
      <w:proofErr w:type="gramEnd"/>
      <w:r w:rsidRPr="00FC72DB">
        <w:rPr>
          <w:rFonts w:ascii="Garamond" w:hAnsi="Garamond" w:cs="Times New Roman"/>
        </w:rPr>
        <w:t xml:space="preserve"> Meskipun penyebaran agama Kristen di Bali diawali oleh zending Protestan melalui kedatangan Tsang To Hang pada tahun 1931, perkembangan Katolik menghadapi dinamika tersendiri karena adanya pembatasan dari pemerintah Hindia Belanda terhadap aktivitas misi keagamaan. </w:t>
      </w:r>
      <w:proofErr w:type="gramStart"/>
      <w:r w:rsidRPr="00FC72DB">
        <w:rPr>
          <w:rFonts w:ascii="Garamond" w:hAnsi="Garamond" w:cs="Times New Roman"/>
        </w:rPr>
        <w:t>Perubahan mulai terjadi setelah perundingan di Denpasar yang membuka jalan bagi Yohanes Kersten untuk memasuki Bali pada 11 September 1935 dengan batasan pelayanan bagi komunitas Kristen asing.</w:t>
      </w:r>
      <w:proofErr w:type="gramEnd"/>
      <w:r w:rsidRPr="00FC72DB">
        <w:rPr>
          <w:rFonts w:ascii="Garamond" w:hAnsi="Garamond" w:cs="Times New Roman"/>
        </w:rPr>
        <w:t xml:space="preserve"> Pertemuan Kersten dengan I Made Bronong dan I Wayan Dibloeg pada tahun yang sama, dalam konteks penyebaran literatur keagamaan berbahasa Bali, menjadi salah satu titik awal berkembangnya Katolik di Bali, sekaligus menandai interaksi awal antara tradisi lokal dan ajaran Katolik.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{"citationItems":[{"id":"ITEM-1","itemData":{"author":[{"dropping-particle":"","family":"Kusumawanta","given":"Gusti Bagus","non-dropping-particle":"","parse-names":false,"suffix":""}],"id":"ITEM-1","issued":{"date-parts":[["2009"]]},"publisher":"Yogyakarta: Yayasan Pustaka Nusantara","title":"Gereja Katolik di Bali (Suatu Pelurusan Sejarah Awal Kekatolikan sampai dengan 2006)","type":"book"},"uris":["http://www.mendeley.com/documents/?uuid=9d8a12e8-7ec4-4098-91cc-10d7368bf1cb"]}],"mendeley":{"formattedCitation":"(Kusumawanta, 2009)","plainTextFormattedCitation":"(Kusumawanta, 2009)","previouslyFormattedCitation":"(Kusumawanta, 2009)"},"properties":{"noteIndex":0},"schema":"https://github.com/citation-style-language/schema/raw/master/csl-citation.json"}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(Kusumawanta, 2009)</w:t>
      </w:r>
      <w:r w:rsidRPr="00FC72DB">
        <w:rPr>
          <w:rFonts w:ascii="Garamond" w:hAnsi="Garamond" w:cs="Times New Roman"/>
          <w:lang w:val="en-ID"/>
        </w:rPr>
        <w:fldChar w:fldCharType="end"/>
      </w:r>
      <w:r w:rsidRPr="00FC72DB">
        <w:rPr>
          <w:rFonts w:ascii="Garamond" w:hAnsi="Garamond" w:cs="Times New Roman"/>
        </w:rPr>
        <w:t xml:space="preserve"> </w:t>
      </w:r>
    </w:p>
    <w:p w14:paraId="0A574613" w14:textId="496DB538" w:rsidR="00FC72DB" w:rsidRPr="00FC72DB" w:rsidRDefault="00FC72DB" w:rsidP="00FC72DB">
      <w:pPr>
        <w:spacing w:after="0" w:line="240" w:lineRule="auto"/>
        <w:jc w:val="both"/>
        <w:rPr>
          <w:rFonts w:ascii="Garamond" w:hAnsi="Garamond" w:cs="Times New Roman"/>
        </w:rPr>
      </w:pPr>
      <w:r>
        <w:rPr>
          <w:rFonts w:ascii="Garamond" w:hAnsi="Garamond" w:cs="Times New Roman"/>
        </w:rPr>
        <w:tab/>
      </w:r>
      <w:proofErr w:type="gramStart"/>
      <w:r w:rsidRPr="00FC72DB">
        <w:rPr>
          <w:rFonts w:ascii="Garamond" w:hAnsi="Garamond" w:cs="Times New Roman"/>
        </w:rPr>
        <w:t>Di Bali, salah satu institusi penting dalam pengembangan pendidikan Katolik adalah Yayasan Swastiastu yang berdiri pada tahun 1958 di Denpasar.</w:t>
      </w:r>
      <w:proofErr w:type="gramEnd"/>
      <w:r w:rsidRPr="00FC72DB">
        <w:rPr>
          <w:rFonts w:ascii="Garamond" w:hAnsi="Garamond" w:cs="Times New Roman"/>
        </w:rPr>
        <w:t xml:space="preserve"> </w:t>
      </w:r>
      <w:proofErr w:type="gramStart"/>
      <w:r w:rsidRPr="00FC72DB">
        <w:rPr>
          <w:rFonts w:ascii="Garamond" w:hAnsi="Garamond" w:cs="Times New Roman"/>
        </w:rPr>
        <w:t>Perkembangannya berlangsung seiring dengan dinamika administratif wilayah setelah diberlakukannya Undang-Undang Nomor 64 Tahun 1958 yang menetapkan Bali sebagai provinsi tersendiri.</w:t>
      </w:r>
      <w:proofErr w:type="gramEnd"/>
      <w:r w:rsidRPr="00FC72DB">
        <w:rPr>
          <w:rFonts w:ascii="Garamond" w:hAnsi="Garamond" w:cs="Times New Roman"/>
        </w:rPr>
        <w:t xml:space="preserve"> </w:t>
      </w:r>
      <w:proofErr w:type="gramStart"/>
      <w:r w:rsidRPr="00FC72DB">
        <w:rPr>
          <w:rFonts w:ascii="Garamond" w:hAnsi="Garamond" w:cs="Times New Roman"/>
        </w:rPr>
        <w:t>Kondisi ini mendorong percepatan pembangunan di berbagai sektor, termasuk pendidikan.</w:t>
      </w:r>
      <w:proofErr w:type="gramEnd"/>
      <w:r w:rsidRPr="00FC72DB">
        <w:rPr>
          <w:rFonts w:ascii="Garamond" w:hAnsi="Garamond" w:cs="Times New Roman"/>
        </w:rPr>
        <w:t xml:space="preserve"> kemudian, cabang yayasan didirikan di Singaraja pada tahun 1961 sebagai respons terhadap kebutuhan masyarakat akan akses pendidikan, sekaligus sebagai perwujudan misi gereja dalam meningkatkan kualitas sumber daya manusia melalui pendidikan.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{"citationItems":[{"id":"ITEM-1","itemData":{"ISSN":"2964-7126","author":[{"dropping-particle":"","family":"Suastika","given":"I Nengah","non-dropping-particle":"","parse-names":false,"suffix":""},{"dropping-particle":"","family":"Utami","given":"A A Istri Dewi Adhi","non-dropping-particle":"","parse-names":false,"suffix":""},{"dropping-particle":"","family":"Budiarta","given":"I Wayan","non-dropping-particle":"","parse-names":false,"suffix":""},{"dropping-particle":"","family":"Suarmanayasa","given":"I Nengah","non-dropping-particle":"","parse-names":false,"suffix":""}],"container-title":"Saraswati: Jurnal Kelitbangan Kabupaten Buleleng","id":"ITEM-1","issue":"1","issued":{"date-parts":[["2025"]]},"page":"1-13","title":"Pengembangan model kebijakan mewujudkan Singaraja sebagai kota pendidikan","type":"article-journal","volume":"4"},"uris":["http://www.mendeley.com/documents/?uuid=84053d51-af37-4a7d-82b3-3068553e0d45"]}],"mendeley":{"formattedCitation":"(Suastika, Utami, Budiarta, &amp; Suarmanayasa, 2025)","plainTextFormattedCitation":"(Suastika, Utami, Budiarta, &amp; Suarmanayasa, 2025)","previouslyFormattedCitation":"(Suastika et al., 2025)"},"properties":{"noteIndex":0},"schema":"https://github.com/citation-style-language/schema/raw/master/csl-citation.json"}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(Suastika, Utami, Budiarta, &amp; Suarmanayasa, 2025)</w:t>
      </w:r>
      <w:r w:rsidRPr="00FC72DB">
        <w:rPr>
          <w:rFonts w:ascii="Garamond" w:hAnsi="Garamond" w:cs="Times New Roman"/>
          <w:lang w:val="en-ID"/>
        </w:rPr>
        <w:fldChar w:fldCharType="end"/>
      </w:r>
    </w:p>
    <w:p w14:paraId="5127F4C2" w14:textId="39CEC96B" w:rsidR="00FC72DB" w:rsidRPr="00FC72DB" w:rsidRDefault="00FC72DB" w:rsidP="00FC72DB">
      <w:pPr>
        <w:spacing w:after="0" w:line="240" w:lineRule="auto"/>
        <w:jc w:val="both"/>
        <w:rPr>
          <w:rFonts w:ascii="Garamond" w:hAnsi="Garamond" w:cs="Times New Roman"/>
        </w:rPr>
      </w:pPr>
      <w:r>
        <w:rPr>
          <w:rFonts w:ascii="Garamond" w:hAnsi="Garamond" w:cs="Times New Roman"/>
        </w:rPr>
        <w:lastRenderedPageBreak/>
        <w:tab/>
      </w:r>
      <w:proofErr w:type="gramStart"/>
      <w:r w:rsidRPr="00FC72DB">
        <w:rPr>
          <w:rFonts w:ascii="Garamond" w:hAnsi="Garamond" w:cs="Times New Roman"/>
        </w:rPr>
        <w:t>Perkembangan Yayasan Insan Mandiri di Singaraja kemudian diwujudkan melalui penyelenggaraan berbagai satuan pendidikan yang menjadi sarana pelayanan pendidikan bagi masyarakat.</w:t>
      </w:r>
      <w:proofErr w:type="gramEnd"/>
      <w:r w:rsidRPr="00FC72DB">
        <w:rPr>
          <w:rFonts w:ascii="Garamond" w:hAnsi="Garamond" w:cs="Times New Roman"/>
        </w:rPr>
        <w:t xml:space="preserve"> </w:t>
      </w:r>
      <w:proofErr w:type="gramStart"/>
      <w:r w:rsidRPr="00FC72DB">
        <w:rPr>
          <w:rFonts w:ascii="Garamond" w:hAnsi="Garamond" w:cs="Times New Roman"/>
        </w:rPr>
        <w:t>Keberadaan unit-unit pendidikan tersebut tidak hanya menunjukkan eksistensi yayasan dalam bidang pendidikan, tetapi juga mencerminkan upaya berkelanjutan dalam mendukung peningkatan kualitas pendidikan di Singaraja.</w:t>
      </w:r>
      <w:proofErr w:type="gramEnd"/>
      <w:r w:rsidRPr="00FC72DB">
        <w:rPr>
          <w:rFonts w:ascii="Garamond" w:hAnsi="Garamond" w:cs="Times New Roman"/>
        </w:rPr>
        <w:t xml:space="preserve"> </w:t>
      </w:r>
      <w:proofErr w:type="gramStart"/>
      <w:r w:rsidRPr="00FC72DB">
        <w:rPr>
          <w:rFonts w:ascii="Garamond" w:hAnsi="Garamond" w:cs="Times New Roman"/>
        </w:rPr>
        <w:t>Yayasan Insan Mandiri di Singaraja menaungi tiga satuan pendidikan, yakni TK Santa Maria Singaraja, SDK Karya Singaraja, dan SMP Katolik Santo Paulus Singaraja.</w:t>
      </w:r>
      <w:proofErr w:type="gramEnd"/>
      <w:r w:rsidRPr="00FC72DB">
        <w:rPr>
          <w:rFonts w:ascii="Garamond" w:hAnsi="Garamond" w:cs="Times New Roman"/>
        </w:rPr>
        <w:t xml:space="preserve"> TK Santa Maria Singaraja dan SDK Karya Singaraja berlokasi di Jalan Kamboja No. 3A, Kelurahan Banyuasri, Kecamatan Buleleng, Kabupaten Buleleng, Bali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{"citationItems":[{"id":"ITEM-1","itemData":{"author":[{"dropping-particle":"","family":"SDK Karya Singaraja","given":"","non-dropping-particle":"","parse-names":false,"suffix":""}],"id":"ITEM-1","issued":{"date-parts":[["1987"]]},"publisher":"Singaraja : Arsip Sekolah SDK Karya Singaraja","title":"Surat Keputusan Nomor 30/I.19/Kep/I.87 tentang Pendirian SDK Karya Singaraja","type":"book"},"uris":["http://www.mendeley.com/documents/?uuid=1dc81142-ae1d-48e0-aa6c-d99742d76cfc"]}],"mendeley":{"formattedCitation":"(SDK Karya Singaraja, 1987)","plainTextFormattedCitation":"(SDK Karya Singaraja, 1987)","previouslyFormattedCitation":"(SDK Karya Singaraja, 1987)"},"properties":{"noteIndex":0},"schema":"https://github.com/citation-style-language/schema/raw/master/csl-citation.json"}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(SDK Karya Singaraja, 1987)</w:t>
      </w:r>
      <w:r w:rsidRPr="00FC72DB">
        <w:rPr>
          <w:rFonts w:ascii="Garamond" w:hAnsi="Garamond" w:cs="Times New Roman"/>
          <w:lang w:val="en-ID"/>
        </w:rPr>
        <w:fldChar w:fldCharType="end"/>
      </w:r>
      <w:r w:rsidRPr="00FC72DB">
        <w:rPr>
          <w:rFonts w:ascii="Garamond" w:hAnsi="Garamond" w:cs="Times New Roman"/>
        </w:rPr>
        <w:t xml:space="preserve">. Sementara itu, SMP Katolik Santo Paulus Singaraja terletak di Jalan Kartini No. 3, Kelurahan Kaliuntu, Kecamatan Buleleng, Kabupaten Buleleng, Bali.Secara geografis, SMP Katolik Santo Paulus Singaraja berada berdampingan dengan Gereja Katolik Santo Paulus Singaraja. </w:t>
      </w:r>
      <w:proofErr w:type="gramStart"/>
      <w:r w:rsidRPr="00FC72DB">
        <w:rPr>
          <w:rFonts w:ascii="Garamond" w:hAnsi="Garamond" w:cs="Times New Roman"/>
        </w:rPr>
        <w:t>Kedekatan lokasi ini menunjukkan keterkaitan historis dan institusional antara lembaga pendidikan dengan institusi keagamaan dalam mendukung perkembangan Yayasan Insan Mandiri di Singaraja.</w:t>
      </w:r>
      <w:proofErr w:type="gramEnd"/>
      <w:r w:rsidRPr="00FC72DB">
        <w:rPr>
          <w:rFonts w:ascii="Garamond" w:hAnsi="Garamond" w:cs="Times New Roman"/>
        </w:rPr>
        <w:t xml:space="preserve"> </w:t>
      </w:r>
    </w:p>
    <w:p w14:paraId="04E5969D" w14:textId="40E21A96" w:rsidR="00FC72DB" w:rsidRPr="00FC72DB" w:rsidRDefault="00FC72DB" w:rsidP="00FC72DB">
      <w:pPr>
        <w:spacing w:after="0" w:line="240" w:lineRule="auto"/>
        <w:jc w:val="both"/>
        <w:rPr>
          <w:rFonts w:ascii="Garamond" w:hAnsi="Garamond" w:cs="Times New Roman"/>
        </w:rPr>
      </w:pPr>
      <w:r>
        <w:rPr>
          <w:rFonts w:ascii="Garamond" w:hAnsi="Garamond" w:cs="Times New Roman"/>
        </w:rPr>
        <w:tab/>
      </w:r>
      <w:proofErr w:type="gramStart"/>
      <w:r w:rsidRPr="00FC72DB">
        <w:rPr>
          <w:rFonts w:ascii="Garamond" w:hAnsi="Garamond" w:cs="Times New Roman"/>
        </w:rPr>
        <w:t>Selain itu, keberadaan sekolah-sekolah tersebut di tengah masyarakat yang bersifat multikultural turut memberikan kontribusi terhadap dinamika sosial dan pendidikan, khususnya dalam membangun nilai toleransi, keberagaman, dan interaksi antarumat beragama di lingkungan sekitar.</w:t>
      </w:r>
      <w:proofErr w:type="gramEnd"/>
      <w:r w:rsidRPr="00FC72DB">
        <w:rPr>
          <w:rFonts w:ascii="Garamond" w:hAnsi="Garamond" w:cs="Times New Roman"/>
        </w:rPr>
        <w:t xml:space="preserve"> </w:t>
      </w:r>
      <w:proofErr w:type="gramStart"/>
      <w:r w:rsidRPr="00FC72DB">
        <w:rPr>
          <w:rFonts w:ascii="Garamond" w:hAnsi="Garamond" w:cs="Times New Roman"/>
        </w:rPr>
        <w:t>Perkembangan lembaga pendidikan Katolik tidak hanya dapat dipahami sebagai upaya penyediaan layanan pendidikan formal, tetapi juga berkaitan dengan misi sosial gereja dalam meningkatkan kualitas kehidupan masyarakat.</w:t>
      </w:r>
      <w:proofErr w:type="gramEnd"/>
      <w:r w:rsidRPr="00FC72DB">
        <w:rPr>
          <w:rFonts w:ascii="Garamond" w:hAnsi="Garamond" w:cs="Times New Roman"/>
        </w:rPr>
        <w:t xml:space="preserve"> Dalam konteks tersebut, aktivitas pendidikan yang dijalankan Yayasan Insan Mandiri dapat dipahami melalui perspektif teologi pembebasan, yaitu pandangan yang menempatkan gereja sebagai bagian dari upaya pembebasan masyarakat dari keterbelakangan, kemiskinan, dan keterbatasan akses pendidikan. Melalui pendidikan, gereja tidak hanya menjalankan fungsi religius, tetapi juga menjalankan peran sosial dalam membangun kesadaran, kesejahteraan, dan kualitas sumber daya manusia.</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{"citationItems":[{"id":"ITEM-1","itemData":{"author":[{"dropping-particle":"","family":"Jayadi","given":"Lionarto Erson","non-dropping-particle":"","parse-names":false,"suffix":""}],"id":"ITEM-1","issue":"1","issued":{"date-parts":[["2024"]]},"page":"15-31","title":"Teologi Pembebasan Dalam Pascamodernitas : Suatu Kontribusi Bagi Pendidikan Keagamaan","type":"article-journal","volume":"7"},"uris":["http://www.mendeley.com/documents/?uuid=c1be485b-2a4d-4704-96a5-45dc54d8ccf4"]}],"mendeley":{"formattedCitation":"(Jayadi, 2024)","plainTextFormattedCitation":"(Jayadi, 2024)"},"properties":{"noteIndex":0},"schema":"https://github.com/citation-style-language/schema/raw/master/csl-citation.json"}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(Jayadi, 2024)</w:t>
      </w:r>
      <w:r w:rsidRPr="00FC72DB">
        <w:rPr>
          <w:rFonts w:ascii="Garamond" w:hAnsi="Garamond" w:cs="Times New Roman"/>
          <w:lang w:val="en-ID"/>
        </w:rPr>
        <w:fldChar w:fldCharType="end"/>
      </w:r>
    </w:p>
    <w:p w14:paraId="76CFBA3B"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Berdasarkan hal tersebut di atas, penelitian terhadap Yayasan Insan Mandiri di Singaraja menjadi penting untuk dilakukan.</w:t>
      </w:r>
      <w:proofErr w:type="gramEnd"/>
      <w:r w:rsidRPr="00FC72DB">
        <w:rPr>
          <w:rFonts w:ascii="Garamond" w:hAnsi="Garamond" w:cs="Times New Roman"/>
        </w:rPr>
        <w:t xml:space="preserve"> </w:t>
      </w:r>
      <w:proofErr w:type="gramStart"/>
      <w:r w:rsidRPr="00FC72DB">
        <w:rPr>
          <w:rFonts w:ascii="Garamond" w:hAnsi="Garamond" w:cs="Times New Roman"/>
        </w:rPr>
        <w:t>Keberadaan tiga satuan pendidikan yang berada dalam satu naungan yayasan serta kedekatannya dengan institusi keagamaan menunjukkan adanya keterkaitan historis, sosial, dan kultural yang tidak dapat dipisahkan.</w:t>
      </w:r>
      <w:proofErr w:type="gramEnd"/>
      <w:r w:rsidRPr="00FC72DB">
        <w:rPr>
          <w:rFonts w:ascii="Garamond" w:hAnsi="Garamond" w:cs="Times New Roman"/>
        </w:rPr>
        <w:t xml:space="preserve"> </w:t>
      </w:r>
      <w:proofErr w:type="gramStart"/>
      <w:r w:rsidRPr="00FC72DB">
        <w:rPr>
          <w:rFonts w:ascii="Garamond" w:hAnsi="Garamond" w:cs="Times New Roman"/>
        </w:rPr>
        <w:t>Hal ini menandakan bahwa perkembangan lembaga pendidikan tersebut tidak hanya dipengaruhi oleh faktor internal yayasan, tetapi juga oleh dinamika masyarakat di sekitarnya yang multikultural.</w:t>
      </w:r>
      <w:proofErr w:type="gramEnd"/>
      <w:r w:rsidRPr="00FC72DB">
        <w:rPr>
          <w:rFonts w:ascii="Garamond" w:hAnsi="Garamond" w:cs="Times New Roman"/>
        </w:rPr>
        <w:t xml:space="preserve"> </w:t>
      </w:r>
      <w:proofErr w:type="gramStart"/>
      <w:r w:rsidRPr="00FC72DB">
        <w:rPr>
          <w:rFonts w:ascii="Garamond" w:hAnsi="Garamond" w:cs="Times New Roman"/>
        </w:rPr>
        <w:t>Oleh karena itu penelitian ini berupaya untuk mengungkap secara sistematis sejarah berdirinya, perkembangan kelembagaan, serta perubahan-perubahan yang terjadi dalam Yayasan Insan Mandiri di Singaraja dari waktu ke waktu.</w:t>
      </w:r>
      <w:proofErr w:type="gramEnd"/>
      <w:r w:rsidRPr="00FC72DB">
        <w:rPr>
          <w:rFonts w:ascii="Garamond" w:hAnsi="Garamond" w:cs="Times New Roman"/>
        </w:rPr>
        <w:t xml:space="preserve"> </w:t>
      </w:r>
      <w:proofErr w:type="gramStart"/>
      <w:r w:rsidRPr="00FC72DB">
        <w:rPr>
          <w:rFonts w:ascii="Garamond" w:hAnsi="Garamond" w:cs="Times New Roman"/>
        </w:rPr>
        <w:t>Selain itu, penelitian ini juga penting untuk menganalisis bagaimana interaksi antara lembaga pendidikan Katolik dengan masyarakat yang beragam latar belakang agama dan budaya dapat membentuk karakter pendidikan yang inklusif dan adaptif.</w:t>
      </w:r>
      <w:proofErr w:type="gramEnd"/>
      <w:r w:rsidRPr="00FC72DB">
        <w:rPr>
          <w:rFonts w:ascii="Garamond" w:hAnsi="Garamond" w:cs="Times New Roman"/>
        </w:rPr>
        <w:t xml:space="preserve">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{"citationItems":[{"id":"ITEM-1","itemData":{"author":[{"dropping-particle":"","family":"Kuntowijoyo","given":"","non-dropping-particle":"","parse-names":false,"suffix":""}],"id":"ITEM-1","issued":{"date-parts":[["2013"]]},"publisher":"Jakarta : Tiara Wacana","title":"Pengantar ilmu sejarah","type":"book"},"uris":["http://www.mendeley.com/documents/?uuid=e7c175c7-2e57-4bd0-b5c4-da435b13f4f9"]}],"mendeley":{"formattedCitation":"(Kuntowijoyo, 2013)","plainTextFormattedCitation":"(Kuntowijoyo, 2013)","previouslyFormattedCitation":"(Kuntowijoyo, 2013)"},"properties":{"noteIndex":0},"schema":"https://github.com/citation-style-language/schema/raw/master/csl-citation.json"}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(Kuntowijoyo, 2013)</w:t>
      </w:r>
      <w:r w:rsidRPr="00FC72DB">
        <w:rPr>
          <w:rFonts w:ascii="Garamond" w:hAnsi="Garamond" w:cs="Times New Roman"/>
          <w:lang w:val="en-ID"/>
        </w:rPr>
        <w:fldChar w:fldCharType="end"/>
      </w:r>
    </w:p>
    <w:p w14:paraId="1A28684A"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Sejarah dan dinamika pendidikan Katolik: studi pada Yayasan Insan Mandiri di Singaraja sebagai sumber belajar sejarah dapat diintegrasikan pada mata pelajaran Sejarah fase F kelas XII dalam Kurikulum Merdeka Indonesia, khususnya pada materi Indonesia Masa Reformasi mengenai perluasan akses pendidikan (Kemendikbudristek, 2024). Pembelajaran tersebut mendukung peserta didik memperoleh pemahaman kontekstual mengenai perkembangan pendidikan di Indonesia (Batubara &amp; Aman, 2019;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{"citationItems":[{"id":"ITEM-1","itemData":{"author":[{"dropping-particle":"","family":"Kochhar","given":"S. K","non-dropping-particle":"","parse-names":false,"suffix":""}],"id":"ITEM-1","issued":{"date-parts":[["2008"]]},"publisher":"Jakarta : Grasindo","title":"Pembelajaran sejarah: Teaching of history","type":"book"},"uris":["http://www.mendeley.com/documents/?uuid=8485d05e-5b2d-4ac6-88d6-6496578809ae"]}],"mendeley":{"formattedCitation":"(Kochhar, 2008)","plainTextFormattedCitation":"(Kochhar, 2008)","previouslyFormattedCitation":"(Kochhar, 2008)"},"properties":{"noteIndex":0},"schema":"https://github.com/citation-style-language/schema/raw/master/csl-citation.json"}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(Kochhar, 2008)</w:t>
      </w:r>
      <w:r w:rsidRPr="00FC72DB">
        <w:rPr>
          <w:rFonts w:ascii="Garamond" w:hAnsi="Garamond" w:cs="Times New Roman"/>
          <w:lang w:val="en-ID"/>
        </w:rPr>
        <w:fldChar w:fldCharType="end"/>
      </w:r>
      <w:r w:rsidRPr="00FC72DB">
        <w:rPr>
          <w:rFonts w:ascii="Garamond" w:hAnsi="Garamond" w:cs="Times New Roman"/>
        </w:rPr>
        <w:t xml:space="preserve">. lebih lanjut, pada Projek Penguatan Profil Pelajar Pancasila (P5). Melalui tema “Kearifan Lokal dan Sejarah Daerah”, peserta didik dapat menggali, mendiskusikan, serta merefleksikan perjalanan lembaga pendidikan Katolik sebagai bagian dari sejarah lokal Singaraja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Janah","given":"Ilmiatul","non-dropping-particle":"","parse-names":false,"suffix":""},{"dropping-particle":"","family":"Rohmawati","given":"R","non-dropping-particle":"","parse-names":false,"suffix":""},{"dropping-particle":"","family":"Wijaya","given":"A. M","non-dropping-particle":"","parse-names":false,"suffix":""}],"container-title":"Santhet: Jurnal Sejarah Pendidikan dan Humaniora,","id":"ITEM-1","issue":"2","issued":{"date-parts":[["2024"]]},"page":"2168–2177","title":"Implementation of P5 activities in the independent curriculum of SMA Muhammadiyah 1 Rambipuji on history learning with the theme of local wisdom of tobacco history at the Jember Museum","type":"article-journal","volume":"8"},"uris":["http://www.mendeley.com/documents/?uuid=9282dbc9-0e00-4e44-8e00-2aba0ce40d20"]}],"mendeley":{"formattedCitation":"(Janah, Rohmawati, &amp; Wijaya, 2024)","plainTextFormattedCitation":"(Janah, Rohmawati, &amp; Wijaya, 2024)","previouslyFormattedCitation":"(Janah et al., 2024)"},"properties":{"noteIndex":0},"schema":"https://github.com/citation-style-language/schema/raw/master/csl-citation.json"}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(Janah, Rohmawati, &amp; Wijaya, 2024)</w:t>
      </w:r>
      <w:r w:rsidRPr="00FC72DB">
        <w:rPr>
          <w:rFonts w:ascii="Garamond" w:hAnsi="Garamond" w:cs="Times New Roman"/>
          <w:lang w:val="en-ID"/>
        </w:rPr>
        <w:fldChar w:fldCharType="end"/>
      </w:r>
    </w:p>
    <w:p w14:paraId="1B35A64B" w14:textId="5E51E863" w:rsid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Kajian yang relevan dengan penelitian ini telah dilakukan oleh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Niswah","given":"Choirun","non-dropping-particle":"","parse-names":false,"suffix":""},{"dropping-particle":"","family":"Pratama","given":"Cahyadi","non-dropping-particle":"","parse-names":false,"suffix":""},{"dropping-particle":"","family":"Rifany","given":"Ika Nurfajriah","non-dropping-particle":"","parse-names":false,"suffix":""},{"dropping-particle":"","family":"Rigi","given":"Annisa Kiara","non-dropping-particle":"","parse-names":false,"suffix":""}],"container-title":"Jurnal Inovasi Tenaga Pendidik Dan Kependidikan","id":"ITEM-1","issue":"2","issued":{"date-parts":[["2025"]]},"page":"74-83","title":"Perkembangan lembaga pendidikan madrasah di indonesia: sebuah tinjauan sejarah pendidikan","type":"article-journal","volume":"5"},"uris":["http://www.mendeley.com/documents/?uuid=ea38f3eb-67e9-412a-ac62-205a6780c09c"]}],"mendeley":{"formattedCitation":"(Niswah, Pratama, Rifany, &amp; Rigi, 2025)","plainTextFormattedCitation":"(Niswah, Pratama, Rifany, &amp; Rigi, 2025)","previouslyFormattedCitation":"(Niswah et al., 2025)"},"properties":{"noteIndex":0},"schema":"https://github.com/citation-style-language/schema/raw/master/csl-citation.json"}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(Niswah, Pratama, Rifany, &amp; Rigi, 2025)</w:t>
      </w:r>
      <w:r w:rsidRPr="00FC72DB">
        <w:rPr>
          <w:rFonts w:ascii="Garamond" w:hAnsi="Garamond" w:cs="Times New Roman"/>
          <w:lang w:val="en-ID"/>
        </w:rPr>
        <w:fldChar w:fldCharType="end"/>
      </w:r>
      <w:r w:rsidRPr="00FC72DB">
        <w:rPr>
          <w:rFonts w:ascii="Garamond" w:hAnsi="Garamond" w:cs="Times New Roman"/>
        </w:rPr>
        <w:t xml:space="preserve"> yang membahas sejarah perkembangan lembaga pendidikan madrasah. </w:t>
      </w:r>
      <w:proofErr w:type="gramStart"/>
      <w:r w:rsidRPr="00FC72DB">
        <w:rPr>
          <w:rFonts w:ascii="Garamond" w:hAnsi="Garamond" w:cs="Times New Roman"/>
        </w:rPr>
        <w:t>Dalam penelitian tersebut menunjukkan bahwa pemahaman historis memiliki peran yang sangat penting dalam merumuskan kebijakan pendidikan yang adaptif, kontekstual, dan berdaya saing.</w:t>
      </w:r>
      <w:proofErr w:type="gramEnd"/>
      <w:r w:rsidRPr="00FC72DB">
        <w:rPr>
          <w:rFonts w:ascii="Garamond" w:hAnsi="Garamond" w:cs="Times New Roman"/>
        </w:rPr>
        <w:t xml:space="preserve"> </w:t>
      </w:r>
      <w:proofErr w:type="gramStart"/>
      <w:r w:rsidRPr="00FC72DB">
        <w:rPr>
          <w:rFonts w:ascii="Garamond" w:hAnsi="Garamond" w:cs="Times New Roman"/>
        </w:rPr>
        <w:t>Melalui penelusuran sejarah perkembangan madrasah, dapat diidentifikasi dinamika perubahan kelembagaan, kurikulum, serta peran sosialnya dalam masyarakat.</w:t>
      </w:r>
      <w:proofErr w:type="gramEnd"/>
      <w:r w:rsidRPr="00FC72DB">
        <w:rPr>
          <w:rFonts w:ascii="Garamond" w:hAnsi="Garamond" w:cs="Times New Roman"/>
        </w:rPr>
        <w:t xml:space="preserve"> Dengan demikian, pemetaan sejarah tidak hanya berfungsi sebagai rekonstruksi masa lalu, tetapi juga sebagai landasan strategis dalam memperkuat posisi madrasah sebagai pilar pendidikan Islam yang responsif terhadap tantangan zaman.Sejalan dengan temuan tersebut, kajian historis terhadap lembaga pendidikan menjadi penting untuk memahami proses pembentukan identitas, transformasi kelembagaan, serta kontribusinya dalam konteks sosial-budaya yang lebih luas. </w:t>
      </w:r>
      <w:proofErr w:type="gramStart"/>
      <w:r w:rsidRPr="00FC72DB">
        <w:rPr>
          <w:rFonts w:ascii="Garamond" w:hAnsi="Garamond" w:cs="Times New Roman"/>
        </w:rPr>
        <w:t xml:space="preserve">Namun demikian, hingga saat ini penelitian yang secara khusus mengkaji sejarah dan </w:t>
      </w:r>
      <w:r w:rsidRPr="00FC72DB">
        <w:rPr>
          <w:rFonts w:ascii="Garamond" w:hAnsi="Garamond" w:cs="Times New Roman"/>
        </w:rPr>
        <w:lastRenderedPageBreak/>
        <w:t>dinamika lembaga pendidikan Katolik di Singaraja masih sangat terbatas, bahkan belum ditemukan kajian yang komprehensif.</w:t>
      </w:r>
      <w:proofErr w:type="gramEnd"/>
      <w:r w:rsidRPr="00FC72DB">
        <w:rPr>
          <w:rFonts w:ascii="Garamond" w:hAnsi="Garamond" w:cs="Times New Roman"/>
        </w:rPr>
        <w:t xml:space="preserve"> </w:t>
      </w:r>
      <w:proofErr w:type="gramStart"/>
      <w:r w:rsidRPr="00FC72DB">
        <w:rPr>
          <w:rFonts w:ascii="Garamond" w:hAnsi="Garamond" w:cs="Times New Roman"/>
        </w:rPr>
        <w:t>Kekosongan penelitian ini menunjukkan adanya celah akademik (research gap) yang perlu diisi, khususnya dalam upaya mendokumentasikan perkembangan lembaga pendidikan Katolik serta menganalisis perannya sebagai bagian dari sejarah pendidikan lokal.</w:t>
      </w:r>
      <w:proofErr w:type="gramEnd"/>
      <w:r w:rsidRPr="00FC72DB">
        <w:rPr>
          <w:rFonts w:ascii="Garamond" w:hAnsi="Garamond" w:cs="Times New Roman"/>
        </w:rPr>
        <w:t xml:space="preserve"> Oleh karena itu, penulis tertarik untuk mengkajinya dalam bentuk karya tulis ilmiah dengan judul “Sejarah dan Dinamika Pendidikan Katolik</w:t>
      </w:r>
      <w:proofErr w:type="gramStart"/>
      <w:r w:rsidRPr="00FC72DB">
        <w:rPr>
          <w:rFonts w:ascii="Garamond" w:hAnsi="Garamond" w:cs="Times New Roman"/>
        </w:rPr>
        <w:t>:Studi</w:t>
      </w:r>
      <w:proofErr w:type="gramEnd"/>
      <w:r w:rsidRPr="00FC72DB">
        <w:rPr>
          <w:rFonts w:ascii="Garamond" w:hAnsi="Garamond" w:cs="Times New Roman"/>
        </w:rPr>
        <w:t xml:space="preserve"> Pada Yayasan Insan Mandiri di Singaraja Sebagai Sumber Belajar Sejarah”</w:t>
      </w:r>
      <w:r>
        <w:rPr>
          <w:rFonts w:ascii="Garamond" w:hAnsi="Garamond" w:cs="Times New Roman"/>
        </w:rPr>
        <w:t>.</w:t>
      </w:r>
    </w:p>
    <w:p w14:paraId="074D09CA" w14:textId="77777777" w:rsidR="00FC72DB" w:rsidRPr="00FC72DB" w:rsidRDefault="00FC72DB" w:rsidP="00FC72DB">
      <w:pPr>
        <w:spacing w:after="0" w:line="240" w:lineRule="auto"/>
        <w:jc w:val="both"/>
        <w:rPr>
          <w:rFonts w:ascii="Garamond" w:hAnsi="Garamond" w:cs="Times New Roman"/>
        </w:rPr>
      </w:pPr>
    </w:p>
    <w:p w14:paraId="743942B1" w14:textId="77777777" w:rsidR="00FC72DB" w:rsidRPr="00FC72DB" w:rsidRDefault="00FC72DB" w:rsidP="00FC72DB">
      <w:pPr>
        <w:pStyle w:val="Heading1"/>
        <w:numPr>
          <w:ilvl w:val="0"/>
          <w:numId w:val="2"/>
        </w:numPr>
        <w:spacing w:before="0" w:after="0"/>
        <w:ind w:left="357" w:hanging="357"/>
        <w:rPr>
          <w:sz w:val="22"/>
          <w:szCs w:val="22"/>
        </w:rPr>
      </w:pPr>
      <w:r w:rsidRPr="00FC72DB">
        <w:rPr>
          <w:sz w:val="22"/>
          <w:szCs w:val="22"/>
        </w:rPr>
        <w:t xml:space="preserve">Method </w:t>
      </w:r>
    </w:p>
    <w:p w14:paraId="53C06A06"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Jenis penelitian yang digunakan dalam kajian ini adalah penelitian dengan pendekatan kualitatif.</w:t>
      </w:r>
      <w:proofErr w:type="gramEnd"/>
      <w:r w:rsidRPr="00FC72DB">
        <w:rPr>
          <w:rFonts w:ascii="Garamond" w:hAnsi="Garamond" w:cs="Times New Roman"/>
        </w:rPr>
        <w:t xml:space="preserve"> Pendekatan kualitatif merupakan metode penelitian yang digunakan untuk memahami fenomena dalam konteks kondisi alamiah, dengan menempatkan peneliti sebagai instrumen kunci dalam proses pengumpulan dan analisis data. </w:t>
      </w:r>
      <w:proofErr w:type="gramStart"/>
      <w:r w:rsidRPr="00FC72DB">
        <w:rPr>
          <w:rFonts w:ascii="Garamond" w:hAnsi="Garamond" w:cs="Times New Roman"/>
        </w:rPr>
        <w:t>Dalam pendekatan ini, data yang diperoleh tidak berbentuk angka, melainkan berupa kata-kata, narasi, serta informasi deskriptif yang menggambarkan realitas secara mendalam (Sugiyono, 2009).</w:t>
      </w:r>
      <w:proofErr w:type="gramEnd"/>
      <w:r w:rsidRPr="00FC72DB">
        <w:rPr>
          <w:rFonts w:ascii="Garamond" w:hAnsi="Garamond" w:cs="Times New Roman"/>
        </w:rPr>
        <w:t xml:space="preserve"> </w:t>
      </w:r>
    </w:p>
    <w:p w14:paraId="17B04D69"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Kemudian, untuk mendukung pelaksanaan penelitian ini, digunakan metode penelitian sejarah yang terdiri atas beberapa tahapan.</w:t>
      </w:r>
      <w:proofErr w:type="gramEnd"/>
      <w:r w:rsidRPr="00FC72DB">
        <w:rPr>
          <w:rFonts w:ascii="Garamond" w:hAnsi="Garamond" w:cs="Times New Roman"/>
        </w:rPr>
        <w:t xml:space="preserve"> </w:t>
      </w:r>
      <w:proofErr w:type="gramStart"/>
      <w:r w:rsidRPr="00FC72DB">
        <w:rPr>
          <w:rFonts w:ascii="Garamond" w:hAnsi="Garamond" w:cs="Times New Roman"/>
        </w:rPr>
        <w:t>Tahap pertama adalah penentuan lokasi penelitian.</w:t>
      </w:r>
      <w:proofErr w:type="gramEnd"/>
      <w:r w:rsidRPr="00FC72DB">
        <w:rPr>
          <w:rFonts w:ascii="Garamond" w:hAnsi="Garamond" w:cs="Times New Roman"/>
        </w:rPr>
        <w:t xml:space="preserve"> Dalam penelitian ini, lokasi yang dipilih adalah TK Santa Maria Singaraja, SDK Karya Singaraja di Jalan Kamboja No. 3A, Kelurahan Banyuasri, Kecamatan Buleleng, Kabupaten Buleleng, Bali, dan SMP Katolik santo Paulus Singaraja di Jalan Kartini Nomor 3 Singaraja, Kaliuntu, Kec. Buleleng, Kab. Buleleng, Bali. </w:t>
      </w:r>
      <w:proofErr w:type="gramStart"/>
      <w:r w:rsidRPr="00FC72DB">
        <w:rPr>
          <w:rFonts w:ascii="Garamond" w:hAnsi="Garamond" w:cs="Times New Roman"/>
        </w:rPr>
        <w:t>yang</w:t>
      </w:r>
      <w:proofErr w:type="gramEnd"/>
      <w:r w:rsidRPr="00FC72DB">
        <w:rPr>
          <w:rFonts w:ascii="Garamond" w:hAnsi="Garamond" w:cs="Times New Roman"/>
        </w:rPr>
        <w:t xml:space="preserve"> merupakan alamat lembaga-lembaga pendidikan di bawah naungan Yayasan Insan Mandiri di Singaraja. </w:t>
      </w:r>
      <w:proofErr w:type="gramStart"/>
      <w:r w:rsidRPr="00FC72DB">
        <w:rPr>
          <w:rFonts w:ascii="Garamond" w:hAnsi="Garamond" w:cs="Times New Roman"/>
        </w:rPr>
        <w:t>Pemilihan lokasi ini didasarkan pada relevansinya dengan fokus penelitian yang mengkaji sejarah dan dinamika lembaga pendidikan Katolik di wilayah tersebut.</w:t>
      </w:r>
      <w:proofErr w:type="gramEnd"/>
    </w:p>
    <w:p w14:paraId="619677D4" w14:textId="77777777" w:rsidR="00FC72DB" w:rsidRPr="00FC72DB" w:rsidRDefault="00FC72DB" w:rsidP="00FC72DB">
      <w:pPr>
        <w:spacing w:after="0" w:line="240" w:lineRule="auto"/>
        <w:ind w:firstLine="567"/>
        <w:jc w:val="both"/>
        <w:rPr>
          <w:rFonts w:ascii="Garamond" w:hAnsi="Garamond" w:cs="Times New Roman"/>
        </w:rPr>
      </w:pPr>
      <w:r w:rsidRPr="00FC72DB">
        <w:rPr>
          <w:rFonts w:ascii="Garamond" w:hAnsi="Garamond" w:cs="Times New Roman"/>
        </w:rPr>
        <w:t xml:space="preserve">Tahap yang kedua dilakukan adalah heuristik, yaitu tahap awal dalam metode penelitian sejarah yang berfokus pada kegiatan penelusuran dan pengumpulan sumber-sumber sejarah yang relevan dengan objek penelitian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{"citationItems":[{"id":"ITEM-1","itemData":{"author":[{"dropping-particle":"","family":"Gottschalk","given":"L","non-dropping-particle":"","parse-names":false,"suffix":""}],"id":"ITEM-1","issued":{"date-parts":[["2008"]]},"publisher":"Jakarta : UI Press","title":"Mengerti sejarah (N. Notosusanto, Trans.)","type":"book"},"uris":["http://www.mendeley.com/documents/?uuid=a0052a3b-d913-4661-92c2-c51879a66b0e"]}],"mendeley":{"formattedCitation":"(Gottschalk, 2008)","plainTextFormattedCitation":"(Gottschalk, 2008)","previouslyFormattedCitation":"(Gottschalk, 2008)"},"properties":{"noteIndex":0},"schema":"https://github.com/citation-style-language/schema/raw/master/csl-citation.json"}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(Gottschalk, 2008)</w:t>
      </w:r>
      <w:r w:rsidRPr="00FC72DB">
        <w:rPr>
          <w:rFonts w:ascii="Garamond" w:hAnsi="Garamond" w:cs="Times New Roman"/>
          <w:lang w:val="en-ID"/>
        </w:rPr>
        <w:fldChar w:fldCharType="end"/>
      </w:r>
      <w:r w:rsidRPr="00FC72DB">
        <w:rPr>
          <w:rFonts w:ascii="Garamond" w:hAnsi="Garamond" w:cs="Times New Roman"/>
        </w:rPr>
        <w:t xml:space="preserve">. Pada tahap ini, peneliti mengumpulkan data primer dengan mendatangi langsung sekolah-sekolah di bawah naungan Yayasan Insan Mandiri di Singaraja melalui wawancara dengan guru dan kepala sekolah serta penelusuran dokumen resmi, seperti </w:t>
      </w:r>
      <w:proofErr w:type="gramStart"/>
      <w:r w:rsidRPr="00FC72DB">
        <w:rPr>
          <w:rFonts w:ascii="Garamond" w:hAnsi="Garamond" w:cs="Times New Roman"/>
        </w:rPr>
        <w:t>surat</w:t>
      </w:r>
      <w:proofErr w:type="gramEnd"/>
      <w:r w:rsidRPr="00FC72DB">
        <w:rPr>
          <w:rFonts w:ascii="Garamond" w:hAnsi="Garamond" w:cs="Times New Roman"/>
        </w:rPr>
        <w:t xml:space="preserve"> keputusan pendirian sekolah. </w:t>
      </w:r>
      <w:proofErr w:type="gramStart"/>
      <w:r w:rsidRPr="00FC72DB">
        <w:rPr>
          <w:rFonts w:ascii="Garamond" w:hAnsi="Garamond" w:cs="Times New Roman"/>
        </w:rPr>
        <w:t>Selain itu, data sekunder diperoleh dari situs web resmi, media sosial sekolah, kurikulum, dan arsip terkait.</w:t>
      </w:r>
      <w:proofErr w:type="gramEnd"/>
      <w:r w:rsidRPr="00FC72DB">
        <w:rPr>
          <w:rFonts w:ascii="Garamond" w:hAnsi="Garamond" w:cs="Times New Roman"/>
        </w:rPr>
        <w:t xml:space="preserve"> Melalui proses tersebut, peneliti berhasil memperoleh data primer dan sekunder secara komprehensif.maupun sekunder secara komprehensif. </w:t>
      </w:r>
      <w:proofErr w:type="gramStart"/>
      <w:r w:rsidRPr="00FC72DB">
        <w:rPr>
          <w:rFonts w:ascii="Garamond" w:hAnsi="Garamond" w:cs="Times New Roman"/>
        </w:rPr>
        <w:t>Adapun teknik pengumpulan data yang digunakan meliputi observasi langsung, wawancara dengan informan yang terkait, serta studi dokumentasi terhadap arsip, dokumen, dan sumber tertulis lainnya.</w:t>
      </w:r>
      <w:proofErr w:type="gramEnd"/>
    </w:p>
    <w:p w14:paraId="647FF32E"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Setelah data terkumpul, Tahapan ketiga, yang dilakukan adalah kritik sumber, yang terdiri atas kritik ekstern dan intern.</w:t>
      </w:r>
      <w:proofErr w:type="gramEnd"/>
      <w:r w:rsidRPr="00FC72DB">
        <w:rPr>
          <w:rFonts w:ascii="Garamond" w:hAnsi="Garamond" w:cs="Times New Roman"/>
        </w:rPr>
        <w:t xml:space="preserve"> </w:t>
      </w:r>
      <w:proofErr w:type="gramStart"/>
      <w:r w:rsidRPr="00FC72DB">
        <w:rPr>
          <w:rFonts w:ascii="Garamond" w:hAnsi="Garamond" w:cs="Times New Roman"/>
        </w:rPr>
        <w:t>Kritik ekstern bertujuan untuk menguji keaslian (autentisitas) sumber, sedangkan kritik intern bertujuan untuk menilai kredibilitas dan kebenaran isi sumber (akurasi).</w:t>
      </w:r>
      <w:proofErr w:type="gramEnd"/>
      <w:r w:rsidRPr="00FC72DB">
        <w:rPr>
          <w:rFonts w:ascii="Garamond" w:hAnsi="Garamond" w:cs="Times New Roman"/>
        </w:rPr>
        <w:t xml:space="preserve"> Pada tahap kritik ekstern, peneliti menelaah autentisitas sumber melalui pengamatan terhadap akta pendirian sekolah, hasil wawancara dengan Kepala Sekolah TK, SD dan SMP di Yayasan insan mandiri di Singaraja serta sumber tertulis dari website sekolah dan buku kurikulum. Selanjutnya, kritik intern dilakukan dengan membandingkan informasi dari para narasumber, yaitu Kepala Sekolah SMP Katolik Santo Paulus Singaraja, Kepala Sekolah SDK Karya Singaraja, Kepala Sekolah TK Santa Maria Singaraja, guru senior SDK Karya Singaraja, dan guru senior TK Santa Maria Singaraja dengan dokumen resmi sekolah guna memperoleh konsistensi dan keabsahan data penelitian. </w:t>
      </w:r>
      <w:proofErr w:type="gramStart"/>
      <w:r w:rsidRPr="00FC72DB">
        <w:rPr>
          <w:rFonts w:ascii="Garamond" w:hAnsi="Garamond" w:cs="Times New Roman"/>
        </w:rPr>
        <w:t>Tahap ini sangat penting agar data sejarah yang digunakan benar-benar dapat dipertanggungjawabkan secara ilmiah.</w:t>
      </w:r>
      <w:proofErr w:type="gramEnd"/>
    </w:p>
    <w:p w14:paraId="1BA10C85"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Tahap keempat adalah interpretasi atau analisis data.</w:t>
      </w:r>
      <w:proofErr w:type="gramEnd"/>
      <w:r w:rsidRPr="00FC72DB">
        <w:rPr>
          <w:rFonts w:ascii="Garamond" w:hAnsi="Garamond" w:cs="Times New Roman"/>
        </w:rPr>
        <w:t xml:space="preserve"> </w:t>
      </w:r>
      <w:proofErr w:type="gramStart"/>
      <w:r w:rsidRPr="00FC72DB">
        <w:rPr>
          <w:rFonts w:ascii="Garamond" w:hAnsi="Garamond" w:cs="Times New Roman"/>
        </w:rPr>
        <w:t>Interpretasi merupakan tahap penting dalam penelitian sejarah untuk menafsirkan makna di balik fakta yang telah diverifikasi.</w:t>
      </w:r>
      <w:proofErr w:type="gramEnd"/>
      <w:r w:rsidRPr="00FC72DB">
        <w:rPr>
          <w:rFonts w:ascii="Garamond" w:hAnsi="Garamond" w:cs="Times New Roman"/>
        </w:rPr>
        <w:t xml:space="preserve"> Menurut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{"citationItems":[{"id":"ITEM-1","itemData":{"author":[{"dropping-particle":"","family":"Abdussamad","given":"Z","non-dropping-particle":"","parse-names":false,"suffix":""}],"id":"ITEM-1","issued":{"date-parts":[["2021"]]},"publisher":"Jakarta : Syakir Media Press","title":"Metode penelitian kualitatif","type":"book"},"uris":["http://www.mendeley.com/documents/?uuid=6fbd22d7-ce44-4a45-ae79-353594600522"]}],"mendeley":{"formattedCitation":"(Abdussamad, 2021)","plainTextFormattedCitation":"(Abdussamad, 2021)","previouslyFormattedCitation":"(Abdussamad, 2021)"},"properties":{"noteIndex":0},"schema":"https://github.com/citation-style-language/schema/raw/master/csl-citation.json"}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(Abdussamad, 2021)</w:t>
      </w:r>
      <w:r w:rsidRPr="00FC72DB">
        <w:rPr>
          <w:rFonts w:ascii="Garamond" w:hAnsi="Garamond" w:cs="Times New Roman"/>
          <w:lang w:val="en-ID"/>
        </w:rPr>
        <w:fldChar w:fldCharType="end"/>
      </w:r>
      <w:r w:rsidRPr="00FC72DB">
        <w:rPr>
          <w:rFonts w:ascii="Garamond" w:hAnsi="Garamond" w:cs="Times New Roman"/>
        </w:rPr>
        <w:t xml:space="preserve">, interpretasi dalam penelitian kualitatif berfungsi mengungkap makna yang tersembunyi di balik data empiris. Peneliti melakukan triangulasi melalui wawancara, observasi, dan studi dokumentasi guna memastikan konsistensi serta validitas data terkait sejarah dan dinamika Yayasan Insan Mandiri di Singaraja, kemudian menganalisisnya berdasarkan unsur what, who, when, where, why, dan how agar informasi yang dihasilkan lebih komprehensif dan sistematis. </w:t>
      </w:r>
      <w:proofErr w:type="gramStart"/>
      <w:r w:rsidRPr="00FC72DB">
        <w:rPr>
          <w:rFonts w:ascii="Garamond" w:hAnsi="Garamond" w:cs="Times New Roman"/>
        </w:rPr>
        <w:t>Pada tahap ini, peneliti melakukan pengolahan dan penafsiran terhadap data yang telah diverifikasi, dengan menyusun fakta-fakta yang diperoleh ke dalam suatu kerangka pemahaman yang logis dan sistematis.</w:t>
      </w:r>
      <w:proofErr w:type="gramEnd"/>
      <w:r w:rsidRPr="00FC72DB">
        <w:rPr>
          <w:rFonts w:ascii="Garamond" w:hAnsi="Garamond" w:cs="Times New Roman"/>
        </w:rPr>
        <w:t xml:space="preserve"> Proses ini bertujuan untuk menemukan makna serta hubungan antar fakta sejarah yang diteliti.</w:t>
      </w:r>
    </w:p>
    <w:p w14:paraId="0C6A17DF" w14:textId="77777777" w:rsidR="00FC72DB" w:rsidRDefault="00FC72DB" w:rsidP="00FC72DB">
      <w:pPr>
        <w:spacing w:after="0" w:line="240" w:lineRule="auto"/>
        <w:ind w:firstLine="567"/>
        <w:jc w:val="both"/>
        <w:rPr>
          <w:rFonts w:ascii="Garamond" w:hAnsi="Garamond" w:cs="Times New Roman"/>
        </w:rPr>
      </w:pPr>
      <w:r w:rsidRPr="00FC72DB">
        <w:rPr>
          <w:rFonts w:ascii="Garamond" w:hAnsi="Garamond" w:cs="Times New Roman"/>
        </w:rPr>
        <w:lastRenderedPageBreak/>
        <w:t xml:space="preserve">Tahap terakhir adalah historiografi, yaitu proses penulisan hasil penelitian ke dalam bentuk narasi sejarah yang sistematis, ilmiah, dan objektif. Peneliti melakukan historiografi dengan menyusun secara kronologis mengenai perkembangan Yayasan Insan Mandiri di Singaraja mulai dari pendirian SD tahun 1961 hingga berkembang ke jenjang SMP, SMA, dan TK, serta mengkaji dinamika sosial, budaya, dan keagamaan yayasan sebagai lembaga pendidikan Katolik di tengah masyarakat multikultural. </w:t>
      </w:r>
      <w:proofErr w:type="gramStart"/>
      <w:r w:rsidRPr="00FC72DB">
        <w:rPr>
          <w:rFonts w:ascii="Garamond" w:hAnsi="Garamond" w:cs="Times New Roman"/>
        </w:rPr>
        <w:t>Hasil penelitian ini diharapkan dapat menjadi sumber pembelajaran sejarah terkait perkembangan lembaga pendidikan berbasis keagamaan.</w:t>
      </w:r>
      <w:proofErr w:type="gramEnd"/>
      <w:r w:rsidRPr="00FC72DB">
        <w:rPr>
          <w:rFonts w:ascii="Garamond" w:hAnsi="Garamond" w:cs="Times New Roman"/>
        </w:rPr>
        <w:t xml:space="preserve"> Dalam tahap ini, peneliti menyusun hasil interpretasi data dengan memperhatikan prinsip 5W+1H, yaitu What, Who, When, Where, Why, dan How, sehingga menghasilkan tulisan sejarah yang utuh dan mudah dipahami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{"citationItems":[{"id":"ITEM-1","itemData":{"author":[{"dropping-particle":"","family":"Pageh","given":"I. M","non-dropping-particle":"","parse-names":false,"suffix":""}],"id":"ITEM-1","issued":{"date-parts":[["2011"]]},"publisher":"Jakarta : Pustaka Larasan","title":"Metodologi sejarah dalam perspektif pendidikan","type":"book"},"uris":["http://www.mendeley.com/documents/?uuid=cf24ae1f-9496-4518-a1c8-41ac68b1f448"]}],"mendeley":{"formattedCitation":"(Pageh, 2011)","plainTextFormattedCitation":"(Pageh, 2011)","previouslyFormattedCitation":"(Pageh, 2011)"},"properties":{"noteIndex":0},"schema":"https://github.com/citation-style-language/schema/raw/master/csl-citation.json"}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(Pageh, 2011)</w:t>
      </w:r>
      <w:r w:rsidRPr="00FC72DB">
        <w:rPr>
          <w:rFonts w:ascii="Garamond" w:hAnsi="Garamond" w:cs="Times New Roman"/>
          <w:lang w:val="en-ID"/>
        </w:rPr>
        <w:fldChar w:fldCharType="end"/>
      </w:r>
      <w:r w:rsidRPr="00FC72DB">
        <w:rPr>
          <w:rFonts w:ascii="Garamond" w:hAnsi="Garamond" w:cs="Times New Roman"/>
        </w:rPr>
        <w:t>.</w:t>
      </w:r>
    </w:p>
    <w:p w14:paraId="317D4C79" w14:textId="77777777" w:rsidR="00FC72DB" w:rsidRPr="00FC72DB" w:rsidRDefault="00FC72DB" w:rsidP="00FC72DB">
      <w:pPr>
        <w:spacing w:after="0" w:line="240" w:lineRule="auto"/>
        <w:ind w:firstLine="567"/>
        <w:jc w:val="both"/>
        <w:rPr>
          <w:rFonts w:ascii="Garamond" w:hAnsi="Garamond" w:cs="Times New Roman"/>
        </w:rPr>
      </w:pPr>
    </w:p>
    <w:p w14:paraId="5D227969" w14:textId="77777777" w:rsidR="00FC72DB" w:rsidRPr="00FC72DB" w:rsidRDefault="00FC72DB" w:rsidP="00FC72DB">
      <w:pPr>
        <w:numPr>
          <w:ilvl w:val="0"/>
          <w:numId w:val="22"/>
        </w:numPr>
        <w:spacing w:after="0" w:line="240" w:lineRule="auto"/>
        <w:jc w:val="both"/>
        <w:rPr>
          <w:rFonts w:ascii="Garamond" w:hAnsi="Garamond" w:cs="Times New Roman"/>
          <w:b/>
        </w:rPr>
      </w:pPr>
      <w:r w:rsidRPr="00FC72DB">
        <w:rPr>
          <w:rFonts w:ascii="Garamond" w:hAnsi="Garamond" w:cs="Times New Roman"/>
          <w:b/>
        </w:rPr>
        <w:t>Hasil dan Pembahasan</w:t>
      </w:r>
    </w:p>
    <w:p w14:paraId="0E98A237" w14:textId="77777777" w:rsidR="00FC72DB" w:rsidRPr="00FC72DB" w:rsidRDefault="00FC72DB" w:rsidP="00FC72DB">
      <w:pPr>
        <w:spacing w:after="0" w:line="240" w:lineRule="auto"/>
        <w:jc w:val="both"/>
        <w:rPr>
          <w:rFonts w:ascii="Garamond" w:hAnsi="Garamond" w:cs="Times New Roman"/>
          <w:b/>
          <w:iCs/>
        </w:rPr>
      </w:pPr>
      <w:r w:rsidRPr="00FC72DB">
        <w:rPr>
          <w:rFonts w:ascii="Garamond" w:hAnsi="Garamond" w:cs="Times New Roman"/>
          <w:b/>
          <w:iCs/>
        </w:rPr>
        <w:t>3.1 Sejarah Yayasan Insan Mandiri di Singaraja</w:t>
      </w:r>
    </w:p>
    <w:p w14:paraId="1093CF22"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Lembaga Pendidikan Katolik Yayasan Insan Mandiri merupakan yayasan yang didirikan oleh Gereja Katolik sebagai wujud nyata pelayanan di bidang pendidikan.</w:t>
      </w:r>
      <w:proofErr w:type="gramEnd"/>
      <w:r w:rsidRPr="00FC72DB">
        <w:rPr>
          <w:rFonts w:ascii="Garamond" w:hAnsi="Garamond" w:cs="Times New Roman"/>
        </w:rPr>
        <w:t xml:space="preserve"> </w:t>
      </w:r>
      <w:proofErr w:type="gramStart"/>
      <w:r w:rsidRPr="00FC72DB">
        <w:rPr>
          <w:rFonts w:ascii="Garamond" w:hAnsi="Garamond" w:cs="Times New Roman"/>
        </w:rPr>
        <w:t>Pendirian yayasan ini dilatarbelakangi oleh keprihatinan Gereja terhadap kondisi masyarakat yang masih menghadapi keterbatasan akses pendidikan.</w:t>
      </w:r>
      <w:proofErr w:type="gramEnd"/>
      <w:r w:rsidRPr="00FC72DB">
        <w:rPr>
          <w:rFonts w:ascii="Garamond" w:hAnsi="Garamond" w:cs="Times New Roman"/>
        </w:rPr>
        <w:t xml:space="preserve"> </w:t>
      </w:r>
      <w:proofErr w:type="gramStart"/>
      <w:r w:rsidRPr="00FC72DB">
        <w:rPr>
          <w:rFonts w:ascii="Garamond" w:hAnsi="Garamond" w:cs="Times New Roman"/>
        </w:rPr>
        <w:t>Kehadiran yayasan tersebut sejalan dengan misi Gereja Katolik dalam upaya mengatasi kebodohan dan ketidaktahuan melalui pelayanan pendidikan.</w:t>
      </w:r>
      <w:proofErr w:type="gramEnd"/>
      <w:r w:rsidRPr="00FC72DB">
        <w:rPr>
          <w:rFonts w:ascii="Garamond" w:hAnsi="Garamond" w:cs="Times New Roman"/>
        </w:rPr>
        <w:t xml:space="preserve"> Semangat tersebut berakar pada ajaran Injil Matius 28:19–20, yakni perintah “Pergilah” dan “Ajarlah”, yang menjadi landasan bagi para pewarta Injil.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{"citationItems":[{"id":"ITEM-1","itemData":{"author":[{"dropping-particle":"","family":"Yayasan Insan Mandiri Denpasar","given":"","non-dropping-particle":"","parse-names":false,"suffix":""}],"container-title":"yysimandps.org","id":"ITEM-1","issued":{"date-parts":[["2026"]]},"title":"Sejarah Yayasan Insan Mandiri Denpasar","type":"webpage"},"uris":["http://www.mendeley.com/documents/?uuid=83c108cd-3e6f-46dd-937e-ee970ebe14ba"]}],"mendeley":{"formattedCitation":"(Yayasan Insan Mandiri Denpasar, 2026)","plainTextFormattedCitation":"(Yayasan Insan Mandiri Denpasar, 2026)","previouslyFormattedCitation":"(Yayasan Insan Mandiri Denpasar, 2026)"},"properties":{"noteIndex":0},"schema":"https://github.com/citation-style-language/schema/raw/master/csl-citation.json"}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(Yayasan Insan Mandiri Denpasar, 2026)</w:t>
      </w:r>
      <w:r w:rsidRPr="00FC72DB">
        <w:rPr>
          <w:rFonts w:ascii="Garamond" w:hAnsi="Garamond" w:cs="Times New Roman"/>
          <w:lang w:val="en-ID"/>
        </w:rPr>
        <w:fldChar w:fldCharType="end"/>
      </w:r>
      <w:r w:rsidRPr="00FC72DB">
        <w:rPr>
          <w:rFonts w:ascii="Garamond" w:hAnsi="Garamond" w:cs="Times New Roman"/>
        </w:rPr>
        <w:t xml:space="preserve">. </w:t>
      </w:r>
      <w:proofErr w:type="gramStart"/>
      <w:r w:rsidRPr="00FC72DB">
        <w:rPr>
          <w:rFonts w:ascii="Garamond" w:hAnsi="Garamond" w:cs="Times New Roman"/>
        </w:rPr>
        <w:t>Dalam konteks ini, pendidikan dipandang sebagai sarana strategis, tidak hanya untuk pewartaan iman, tetapi juga untuk membentuk manusia secara utuh, baik dari aspek intelektual, moral, maupun spiritual.</w:t>
      </w:r>
      <w:proofErr w:type="gramEnd"/>
      <w:r w:rsidRPr="00FC72DB">
        <w:rPr>
          <w:rFonts w:ascii="Garamond" w:hAnsi="Garamond" w:cs="Times New Roman"/>
        </w:rPr>
        <w:t xml:space="preserve"> Bertolak dari semangat tersebut, yayasan ini awalnya berdiri dengan </w:t>
      </w:r>
      <w:proofErr w:type="gramStart"/>
      <w:r w:rsidRPr="00FC72DB">
        <w:rPr>
          <w:rFonts w:ascii="Garamond" w:hAnsi="Garamond" w:cs="Times New Roman"/>
        </w:rPr>
        <w:t>nama</w:t>
      </w:r>
      <w:proofErr w:type="gramEnd"/>
      <w:r w:rsidRPr="00FC72DB">
        <w:rPr>
          <w:rFonts w:ascii="Garamond" w:hAnsi="Garamond" w:cs="Times New Roman"/>
        </w:rPr>
        <w:t xml:space="preserve"> Yayasan Swastyastu. Nama ini dipilih dengan mempertimbangkan pendekatan lokal yang akrab dengan masyarakat Bali, karena “Swastyastu” merupakan bentuk sapaan yang umum digunakan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{"citationItems":[{"id":"ITEM-1","itemData":{"author":[{"dropping-particle":"","family":"Yayasan Swastyastu","given":"","non-dropping-particle":"","parse-names":false,"suffix":""}],"id":"ITEM-1","issued":{"date-parts":[["1986"]]},"publisher":"Singaraja : Arsip Sekolah SDK Karya Singaraja","title":"Surat Keputusan Nomor 975/D/Um/4/YS/1986 tentang Penyelenggaraan SMP Swastyastu Singaraja","type":"book"},"uris":["http://www.mendeley.com/documents/?uuid=3137464a-8c72-4afe-83ab-893fedd5fbaf"]}],"mendeley":{"formattedCitation":"(Yayasan Swastyastu, 1986)","plainTextFormattedCitation":"(Yayasan Swastyastu, 1986)","previouslyFormattedCitation":"(Yayasan Swastyastu, 1986)"},"properties":{"noteIndex":0},"schema":"https://github.com/citation-style-language/schema/raw/master/csl-citation.json"}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(Yayasan Swastyastu, 1986)</w:t>
      </w:r>
      <w:r w:rsidRPr="00FC72DB">
        <w:rPr>
          <w:rFonts w:ascii="Garamond" w:hAnsi="Garamond" w:cs="Times New Roman"/>
          <w:lang w:val="en-ID"/>
        </w:rPr>
        <w:fldChar w:fldCharType="end"/>
      </w:r>
      <w:r w:rsidRPr="00FC72DB">
        <w:rPr>
          <w:rFonts w:ascii="Garamond" w:hAnsi="Garamond" w:cs="Times New Roman"/>
        </w:rPr>
        <w:t>. Selanjutnya, yayasan mulai mengembangkan perannya dengan mendirikan sekolah-sekolah formal, termasuk di wilayah Singaraja</w:t>
      </w:r>
    </w:p>
    <w:p w14:paraId="117DF2D8"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Yayasan Insan Mandiri pada awalnya didirikan di Denpasar pada tanggal 15 Agustus 1958.</w:t>
      </w:r>
      <w:proofErr w:type="gramEnd"/>
      <w:r w:rsidRPr="00FC72DB">
        <w:rPr>
          <w:rFonts w:ascii="Garamond" w:hAnsi="Garamond" w:cs="Times New Roman"/>
        </w:rPr>
        <w:t xml:space="preserve"> Namun, secara de jure, pendiriannya baru memperoleh pengesahan resmi melalui penerbitan akta dengan nama Yayasan Swastyastu pada 27 Agustus 1958, sebagaimana tercantum dalam Akta Nomor 54 yang dibuat oleh Notaris Ida Bagus Ketut Rurus yang berkantor di Jalan Surapati, Denpasar. </w:t>
      </w:r>
      <w:proofErr w:type="gramStart"/>
      <w:r w:rsidRPr="00FC72DB">
        <w:rPr>
          <w:rFonts w:ascii="Garamond" w:hAnsi="Garamond" w:cs="Times New Roman"/>
        </w:rPr>
        <w:t>Seiring perkembangannya, yayasan ini kemudian meluaskan jangkauannya ke wilayah Bali Utara, khususnya Singaraja, yang pada masa itu juga memerlukan keberadaan lembaga pendidikan formal.</w:t>
      </w:r>
      <w:proofErr w:type="gramEnd"/>
      <w:r w:rsidRPr="00FC72DB">
        <w:rPr>
          <w:rFonts w:ascii="Garamond" w:hAnsi="Garamond" w:cs="Times New Roman"/>
        </w:rPr>
        <w:t xml:space="preserve"> Di Singaraja, Yayasan Insan Mandiri mulai hadir pada tahun 1961 yang ditandai dengan berdirinya satuan pendidikan Sekolah Dasar (SD) Swastyastu pada 1 Agustus 1961. Pada tahap awal, yayasan hanya menyelenggarakan satu jenjang pendidikan, yaitu SD. Kehadiran SD Swastyastu menjadi tonggak penting dalam perkembangan pendidikan Katolik di Bali Utara, karena tidak hanya melayani umat Katolik, tetapi juga terbuka bagi masyarakat umum tanpa memandang latar belakang agama maupun sosial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{"citationItems":[{"id":"ITEM-1","itemData":{"author":[{"dropping-particle":"","family":"Kementerian Pendidikan, Kebudayaan, Riset","given":"dan Teknologi Republik Indonesia","non-dropping-particle":"","parse-names":false,"suffix":""}],"id":"ITEM-1","issued":{"date-parts":[["2022"]]},"publisher":"Jakarta : Kemendikbudristek","title":"Profil Pelajar Pancasila","type":"book"},"uris":["http://www.mendeley.com/documents/?uuid=8ac4f60d-a1a9-4e3e-8000-f050b8ae743b"]}],"mendeley":{"formattedCitation":"(Kementerian Pendidikan, Kebudayaan, Riset, 2022)","plainTextFormattedCitation":"(Kementerian Pendidikan, Kebudayaan, Riset, 2022)","previouslyFormattedCitation":"(Kementerian Pendidikan, Kebudayaan, Riset, 2022)"},"properties":{"noteIndex":0},"schema":"https://github.com/citation-style-language/schema/raw/master/csl-citation.json"}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(Kementerian Pendidikan, Kebudayaan, Riset, 2022)</w:t>
      </w:r>
      <w:r w:rsidRPr="00FC72DB">
        <w:rPr>
          <w:rFonts w:ascii="Garamond" w:hAnsi="Garamond" w:cs="Times New Roman"/>
          <w:lang w:val="en-ID"/>
        </w:rPr>
        <w:fldChar w:fldCharType="end"/>
      </w:r>
      <w:r w:rsidRPr="00FC72DB">
        <w:rPr>
          <w:rFonts w:ascii="Garamond" w:hAnsi="Garamond" w:cs="Times New Roman"/>
        </w:rPr>
        <w:t>.</w:t>
      </w:r>
    </w:p>
    <w:p w14:paraId="27D9F162"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Selanjutnya, perkembangan Yayasan Swastyastu semakin terlihat pada masa Orde Baru.</w:t>
      </w:r>
      <w:proofErr w:type="gramEnd"/>
      <w:r w:rsidRPr="00FC72DB">
        <w:rPr>
          <w:rFonts w:ascii="Garamond" w:hAnsi="Garamond" w:cs="Times New Roman"/>
        </w:rPr>
        <w:t xml:space="preserve"> </w:t>
      </w:r>
      <w:proofErr w:type="gramStart"/>
      <w:r w:rsidRPr="00FC72DB">
        <w:rPr>
          <w:rFonts w:ascii="Garamond" w:hAnsi="Garamond" w:cs="Times New Roman"/>
        </w:rPr>
        <w:t>Pada periode ini, pemerintah mulai menekankan pembangunan nasional di bidang pendidikan melalui perluasan akses sekolah, peningkatan mutu pendidikan, serta penataan kelembagaan pendidikan formal.</w:t>
      </w:r>
      <w:proofErr w:type="gramEnd"/>
      <w:r w:rsidRPr="00FC72DB">
        <w:rPr>
          <w:rFonts w:ascii="Garamond" w:hAnsi="Garamond" w:cs="Times New Roman"/>
        </w:rPr>
        <w:t xml:space="preserve"> </w:t>
      </w:r>
      <w:proofErr w:type="gramStart"/>
      <w:r w:rsidRPr="00FC72DB">
        <w:rPr>
          <w:rFonts w:ascii="Garamond" w:hAnsi="Garamond" w:cs="Times New Roman"/>
        </w:rPr>
        <w:t>Kondisi tersebut memberikan peluang bagi lembaga pendidikan swasta untuk berkembang.</w:t>
      </w:r>
      <w:proofErr w:type="gramEnd"/>
      <w:r w:rsidRPr="00FC72DB">
        <w:rPr>
          <w:rFonts w:ascii="Garamond" w:hAnsi="Garamond" w:cs="Times New Roman"/>
        </w:rPr>
        <w:t xml:space="preserve"> </w:t>
      </w:r>
      <w:proofErr w:type="gramStart"/>
      <w:r w:rsidRPr="00FC72DB">
        <w:rPr>
          <w:rFonts w:ascii="Garamond" w:hAnsi="Garamond" w:cs="Times New Roman"/>
        </w:rPr>
        <w:t>Di dorong hal tersebut, Yayasan Swastyastu mendirikan Sekolah Menengah Pertama (SMP) Swastyastu dan Sekolah Menengah Atas (SMA) Swastyastu pada tahun 1965.</w:t>
      </w:r>
      <w:proofErr w:type="gramEnd"/>
      <w:r w:rsidRPr="00FC72DB">
        <w:rPr>
          <w:rFonts w:ascii="Garamond" w:hAnsi="Garamond" w:cs="Times New Roman"/>
        </w:rPr>
        <w:t xml:space="preserve"> Seiring berkembangnya kebutuhan masyarakat </w:t>
      </w:r>
      <w:proofErr w:type="gramStart"/>
      <w:r w:rsidRPr="00FC72DB">
        <w:rPr>
          <w:rFonts w:ascii="Garamond" w:hAnsi="Garamond" w:cs="Times New Roman"/>
        </w:rPr>
        <w:t>akan</w:t>
      </w:r>
      <w:proofErr w:type="gramEnd"/>
      <w:r w:rsidRPr="00FC72DB">
        <w:rPr>
          <w:rFonts w:ascii="Garamond" w:hAnsi="Garamond" w:cs="Times New Roman"/>
        </w:rPr>
        <w:t xml:space="preserve"> pendidikan formal, terutama pada jenjang pendidikan anak usia dini, Yayasan Swastyastu mulai memperluas unit-unit pendidikannya. Selain itu, para orang tua siswa SD Swastyastu juga mengharapkan adanya kesinambungan pendidikan sejak </w:t>
      </w:r>
      <w:proofErr w:type="gramStart"/>
      <w:r w:rsidRPr="00FC72DB">
        <w:rPr>
          <w:rFonts w:ascii="Garamond" w:hAnsi="Garamond" w:cs="Times New Roman"/>
        </w:rPr>
        <w:t>usia</w:t>
      </w:r>
      <w:proofErr w:type="gramEnd"/>
      <w:r w:rsidRPr="00FC72DB">
        <w:rPr>
          <w:rFonts w:ascii="Garamond" w:hAnsi="Garamond" w:cs="Times New Roman"/>
        </w:rPr>
        <w:t xml:space="preserve"> dini melalui lembaga pendidikan prasekolah. </w:t>
      </w:r>
      <w:proofErr w:type="gramStart"/>
      <w:r w:rsidRPr="00FC72DB">
        <w:rPr>
          <w:rFonts w:ascii="Garamond" w:hAnsi="Garamond" w:cs="Times New Roman"/>
        </w:rPr>
        <w:t>Kondisi tersebut menunjukkan semakin meningkatnya kesadaran masyarakat mengenai pentingnya pendidikan prasekolah bagi perkembangan anak.</w:t>
      </w:r>
      <w:proofErr w:type="gramEnd"/>
      <w:r w:rsidRPr="00FC72DB">
        <w:rPr>
          <w:rFonts w:ascii="Garamond" w:hAnsi="Garamond" w:cs="Times New Roman"/>
        </w:rPr>
        <w:t xml:space="preserve"> </w:t>
      </w:r>
      <w:proofErr w:type="gramStart"/>
      <w:r w:rsidRPr="00FC72DB">
        <w:rPr>
          <w:rFonts w:ascii="Garamond" w:hAnsi="Garamond" w:cs="Times New Roman"/>
        </w:rPr>
        <w:t>Sebagai bentuk respons terhadap kebutuhan tersebut, Yayasan Swastyastu kemudian mendirikan Taman Kanak-kanak (TK) Swastyastu pada tahun 1969.</w:t>
      </w:r>
      <w:proofErr w:type="gramEnd"/>
      <w:r w:rsidRPr="00FC72DB">
        <w:rPr>
          <w:rFonts w:ascii="Garamond" w:hAnsi="Garamond" w:cs="Times New Roman"/>
        </w:rPr>
        <w:t xml:space="preserve"> </w:t>
      </w:r>
      <w:proofErr w:type="gramStart"/>
      <w:r w:rsidRPr="00FC72DB">
        <w:rPr>
          <w:rFonts w:ascii="Garamond" w:hAnsi="Garamond" w:cs="Times New Roman"/>
        </w:rPr>
        <w:t>Dengan demikian, perkembangan unit pendidikan pada masa tersebut mencerminkan kemampuan yayasan dalam membaca kebutuhan masyarakat sekaligus menyesuaikan diri dengan arah kebijakan pendidikan nasional pada masa pembangunan Orde Baru.</w:t>
      </w:r>
      <w:proofErr w:type="gramEnd"/>
    </w:p>
    <w:p w14:paraId="6F0DF6D1"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Memasuki era Reformasi 1998, sistem pendidikan di Indonesia mengalami perubahan yang semakin terbuka dan kompetitif.</w:t>
      </w:r>
      <w:proofErr w:type="gramEnd"/>
      <w:r w:rsidRPr="00FC72DB">
        <w:rPr>
          <w:rFonts w:ascii="Garamond" w:hAnsi="Garamond" w:cs="Times New Roman"/>
        </w:rPr>
        <w:t xml:space="preserve"> Lembaga pendidikan dituntut untuk meningkatkan kualitas pelayanan, </w:t>
      </w:r>
      <w:r w:rsidRPr="00FC72DB">
        <w:rPr>
          <w:rFonts w:ascii="Garamond" w:hAnsi="Garamond" w:cs="Times New Roman"/>
        </w:rPr>
        <w:lastRenderedPageBreak/>
        <w:t xml:space="preserve">memperkuat identitas kelembagaan, serta mampu bersaing dengan sekolah-sekolah lain. Di Bali, perkembangan lembaga pendidikan pada masa ini juga dipengaruhi oleh menguatnya politik identitas dan meningkatnya sensitivitas masyarakat terhadap simbol-simbol keagamaan di ruang publik. </w:t>
      </w:r>
      <w:proofErr w:type="gramStart"/>
      <w:r w:rsidRPr="00FC72DB">
        <w:rPr>
          <w:rFonts w:ascii="Garamond" w:hAnsi="Garamond" w:cs="Times New Roman"/>
        </w:rPr>
        <w:t>Kondisi tersebut memperkuat kesadaran masyarakat Hindu Bali dalam menjaga simbol, ruang, dan ekspresi keagamaan yang dianggap merepresentasikan identitas budaya Bali.</w:t>
      </w:r>
      <w:proofErr w:type="gramEnd"/>
      <w:r w:rsidRPr="00FC72DB">
        <w:rPr>
          <w:rFonts w:ascii="Garamond" w:hAnsi="Garamond" w:cs="Times New Roman"/>
        </w:rPr>
        <w:t xml:space="preserve"> Akibatnya, lembaga pendidikan non-Hindu perlu menyesuaikan diri dengan </w:t>
      </w:r>
      <w:proofErr w:type="gramStart"/>
      <w:r w:rsidRPr="00FC72DB">
        <w:rPr>
          <w:rFonts w:ascii="Garamond" w:hAnsi="Garamond" w:cs="Times New Roman"/>
        </w:rPr>
        <w:t>norma</w:t>
      </w:r>
      <w:proofErr w:type="gramEnd"/>
      <w:r w:rsidRPr="00FC72DB">
        <w:rPr>
          <w:rFonts w:ascii="Garamond" w:hAnsi="Garamond" w:cs="Times New Roman"/>
        </w:rPr>
        <w:t xml:space="preserve"> sosial setempat, terutama dalam penggunaan simbol, nama, dan identitas kelembagaan.</w:t>
      </w:r>
    </w:p>
    <w:p w14:paraId="05C2B54D"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Merespon Politik identitas tersebut Yayasan Swastyastu melakukan perubahan besar pada tahun 2000 melalui pergantian </w:t>
      </w:r>
      <w:proofErr w:type="gramStart"/>
      <w:r w:rsidRPr="00FC72DB">
        <w:rPr>
          <w:rFonts w:ascii="Garamond" w:hAnsi="Garamond" w:cs="Times New Roman"/>
        </w:rPr>
        <w:t>nama</w:t>
      </w:r>
      <w:proofErr w:type="gramEnd"/>
      <w:r w:rsidRPr="00FC72DB">
        <w:rPr>
          <w:rFonts w:ascii="Garamond" w:hAnsi="Garamond" w:cs="Times New Roman"/>
        </w:rPr>
        <w:t xml:space="preserve"> sekolah-sekolah di bawah naungannya. </w:t>
      </w:r>
      <w:proofErr w:type="gramStart"/>
      <w:r w:rsidRPr="00FC72DB">
        <w:rPr>
          <w:rFonts w:ascii="Garamond" w:hAnsi="Garamond" w:cs="Times New Roman"/>
        </w:rPr>
        <w:t>Perubahan ini dilakukan untuk mempertegas identitas Katolik sebagai ciri khas lembaga pendidikan yang dikelola yayasan sekaligus memperjelas posisi lembaga di tengah masyarakat Bali yang sangat sensitif terhadap identitas agama dan budaya.</w:t>
      </w:r>
      <w:proofErr w:type="gramEnd"/>
      <w:r w:rsidRPr="00FC72DB">
        <w:rPr>
          <w:rFonts w:ascii="Garamond" w:hAnsi="Garamond" w:cs="Times New Roman"/>
        </w:rPr>
        <w:t xml:space="preserve"> TK Swastyastu berubah menjadi TK Santa Maria, SD Swastyastu menjadi SD Katolik Karya, SMP Swastyastu menjadi SMP Katolik Santo Paulus, dan SMA Swastyastu menjadi SMA Katolik Santo Paulus. Pergantian </w:t>
      </w:r>
      <w:proofErr w:type="gramStart"/>
      <w:r w:rsidRPr="00FC72DB">
        <w:rPr>
          <w:rFonts w:ascii="Garamond" w:hAnsi="Garamond" w:cs="Times New Roman"/>
        </w:rPr>
        <w:t>nama</w:t>
      </w:r>
      <w:proofErr w:type="gramEnd"/>
      <w:r w:rsidRPr="00FC72DB">
        <w:rPr>
          <w:rFonts w:ascii="Garamond" w:hAnsi="Garamond" w:cs="Times New Roman"/>
        </w:rPr>
        <w:t xml:space="preserve"> tersebut tidak hanya mencerminkan perubahan administratif, tetapi juga menjadi bagian dari strategi yayasan dalam memperkuat identitas dan posisi lembaga pendidikan di tengah persaingan pendidikan pada era Reformasi.</w:t>
      </w:r>
      <w:r w:rsidRPr="00FC72DB">
        <w:rPr>
          <w:rFonts w:ascii="Garamond" w:hAnsi="Garamond" w:cs="Times New Roman"/>
        </w:rPr>
        <w:tab/>
      </w:r>
    </w:p>
    <w:p w14:paraId="19B20ABD"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Perubahan </w:t>
      </w:r>
      <w:proofErr w:type="gramStart"/>
      <w:r w:rsidRPr="00FC72DB">
        <w:rPr>
          <w:rFonts w:ascii="Garamond" w:hAnsi="Garamond" w:cs="Times New Roman"/>
        </w:rPr>
        <w:t>nama</w:t>
      </w:r>
      <w:proofErr w:type="gramEnd"/>
      <w:r w:rsidRPr="00FC72DB">
        <w:rPr>
          <w:rFonts w:ascii="Garamond" w:hAnsi="Garamond" w:cs="Times New Roman"/>
        </w:rPr>
        <w:t xml:space="preserve"> tersebut juga dapat dipahami sebagai bentuk adaptasi terhadap dinamika sosial masyarakat Bali pada era Reformasi. </w:t>
      </w:r>
      <w:proofErr w:type="gramStart"/>
      <w:r w:rsidRPr="00FC72DB">
        <w:rPr>
          <w:rFonts w:ascii="Garamond" w:hAnsi="Garamond" w:cs="Times New Roman"/>
        </w:rPr>
        <w:t>Dalam situasi ketika identitas keagamaan semakin tampak dalam ruang publik, kejelasan identitas lembaga menjadi penting untuk memperoleh penerimaan sosial dan legitimasi kultural.</w:t>
      </w:r>
      <w:proofErr w:type="gramEnd"/>
      <w:r w:rsidRPr="00FC72DB">
        <w:rPr>
          <w:rFonts w:ascii="Garamond" w:hAnsi="Garamond" w:cs="Times New Roman"/>
        </w:rPr>
        <w:t xml:space="preserve"> </w:t>
      </w:r>
      <w:proofErr w:type="gramStart"/>
      <w:r w:rsidRPr="00FC72DB">
        <w:rPr>
          <w:rFonts w:ascii="Garamond" w:hAnsi="Garamond" w:cs="Times New Roman"/>
        </w:rPr>
        <w:t>Berbagai respons masyarakat Bali terhadap penggunaan simbol-simbol keagamaan oleh kelompok non-Hindu menunjukkan bahwa simbol agama memiliki nilai sosial dan emosional yang sangat kuat.</w:t>
      </w:r>
      <w:proofErr w:type="gramEnd"/>
      <w:r w:rsidRPr="00FC72DB">
        <w:rPr>
          <w:rFonts w:ascii="Garamond" w:hAnsi="Garamond" w:cs="Times New Roman"/>
        </w:rPr>
        <w:t xml:space="preserve"> </w:t>
      </w:r>
      <w:proofErr w:type="gramStart"/>
      <w:r w:rsidRPr="00FC72DB">
        <w:rPr>
          <w:rFonts w:ascii="Garamond" w:hAnsi="Garamond" w:cs="Times New Roman"/>
        </w:rPr>
        <w:t>Selain itu, munculnya resistensi terhadap beberapa kelompok keagamaan non-Hindu pada era Reformasi memperlihatkan bahwa persoalan identitas agama menjadi bagian dari dinamika sosial masyarakat Bali.</w:t>
      </w:r>
      <w:proofErr w:type="gramEnd"/>
      <w:r w:rsidRPr="00FC72DB">
        <w:rPr>
          <w:rFonts w:ascii="Garamond" w:hAnsi="Garamond" w:cs="Times New Roman"/>
        </w:rPr>
        <w:t xml:space="preserve"> Oleh karena itu, perubahan nama sekolah-sekolah di bawah Yayasan Swastyastu dapat dipahami sebagai strategi positioning lembaga agar tampil lebih tegas sebagai institusi pendidikan Katolik di tengah masyarakat yang sensitif terhadap simbol dan identitas keagamaan.</w:t>
      </w:r>
    </w:p>
    <w:p w14:paraId="5E52BE3D"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Di sisi </w:t>
      </w:r>
      <w:proofErr w:type="gramStart"/>
      <w:r w:rsidRPr="00FC72DB">
        <w:rPr>
          <w:rFonts w:ascii="Garamond" w:hAnsi="Garamond" w:cs="Times New Roman"/>
        </w:rPr>
        <w:t>lain</w:t>
      </w:r>
      <w:proofErr w:type="gramEnd"/>
      <w:r w:rsidRPr="00FC72DB">
        <w:rPr>
          <w:rFonts w:ascii="Garamond" w:hAnsi="Garamond" w:cs="Times New Roman"/>
        </w:rPr>
        <w:t xml:space="preserve">, perkembangan Yayasan Swastyastu pada era Reformasi juga dihadapkan pada berbagai tantangan baru, terutama meningkatnya persaingan antar lembaga pendidikan dan perubahan kondisi sosial masyarakat. </w:t>
      </w:r>
      <w:proofErr w:type="gramStart"/>
      <w:r w:rsidRPr="00FC72DB">
        <w:rPr>
          <w:rFonts w:ascii="Garamond" w:hAnsi="Garamond" w:cs="Times New Roman"/>
        </w:rPr>
        <w:t>Kondisi tersebut terlihat dari berhentinya operasional SMA Katolik Santo Paulus pada tahun 2021.</w:t>
      </w:r>
      <w:proofErr w:type="gramEnd"/>
      <w:r w:rsidRPr="00FC72DB">
        <w:rPr>
          <w:rFonts w:ascii="Garamond" w:hAnsi="Garamond" w:cs="Times New Roman"/>
        </w:rPr>
        <w:t xml:space="preserve"> Penutupan sekolah ini dipengaruhi oleh dampak pandemi Covid-19, persaingan dengan sekolah lain di Singaraja, serta faktor internal kelembagaan. Hal ini menunjukkan bahwa perkembangan lembaga pendidikan tidak selalu berlangsung secara linear, melainkan dipengaruhi oleh dinamika eksternal dan internal yang dapat memengaruhi keberlangsungan suatu institusi pendidikan</w:t>
      </w:r>
    </w:p>
    <w:p w14:paraId="2759123D"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Sejarah Yayasan Insan Mandiri menunjukkan keberlanjutan komitmen dalam memberikan pelayanan pendidikan yang berkualitas hingga saat ini.</w:t>
      </w:r>
      <w:proofErr w:type="gramEnd"/>
      <w:r w:rsidRPr="00FC72DB">
        <w:rPr>
          <w:rFonts w:ascii="Garamond" w:hAnsi="Garamond" w:cs="Times New Roman"/>
        </w:rPr>
        <w:t xml:space="preserve"> </w:t>
      </w:r>
      <w:proofErr w:type="gramStart"/>
      <w:r w:rsidRPr="00FC72DB">
        <w:rPr>
          <w:rFonts w:ascii="Garamond" w:hAnsi="Garamond" w:cs="Times New Roman"/>
        </w:rPr>
        <w:t>Dalam perkembangannya, yayasan senantiasa berupaya menyesuaikan diri dengan kebutuhan masyarakat serta dinamika dunia pendidikan melalui pembaruan sistem, kurikulum, dan pengelolaan lembaga, dengan tetap berkoordinasi bersama Kementerian Pendidikan.</w:t>
      </w:r>
      <w:proofErr w:type="gramEnd"/>
      <w:r w:rsidRPr="00FC72DB">
        <w:rPr>
          <w:rFonts w:ascii="Garamond" w:hAnsi="Garamond" w:cs="Times New Roman"/>
        </w:rPr>
        <w:t xml:space="preserve"> </w:t>
      </w:r>
      <w:proofErr w:type="gramStart"/>
      <w:r w:rsidRPr="00FC72DB">
        <w:rPr>
          <w:rFonts w:ascii="Garamond" w:hAnsi="Garamond" w:cs="Times New Roman"/>
        </w:rPr>
        <w:t>Meskipun menghadapi berbagai tantangan, terutama dengan semakin banyaknya sekolah negeri di sekitarnya, yayasan tetap mempertahankan eksistensinya sebagai lembaga pendidikan yang dipercaya masyarakat.</w:t>
      </w:r>
      <w:proofErr w:type="gramEnd"/>
      <w:r w:rsidRPr="00FC72DB">
        <w:rPr>
          <w:rFonts w:ascii="Garamond" w:hAnsi="Garamond" w:cs="Times New Roman"/>
        </w:rPr>
        <w:t xml:space="preserve"> Hal ini tercermin dari keberlangsungan operasional satuan pendidikan yang masih aktif hingga sekarang, yaitu Taman Kanak-Kanak (TK), Sekolah Dasar (SD), dan Sekolah Menengah Pertama (SMP), yang terus berperan dalam mencerdaskan kehidupan bangsa serta membentuk karakter peserta didik.</w:t>
      </w:r>
    </w:p>
    <w:p w14:paraId="1F1D6D1A" w14:textId="77777777" w:rsidR="00FC72DB" w:rsidRPr="00FC72DB" w:rsidRDefault="00FC72DB" w:rsidP="00FC72DB">
      <w:pPr>
        <w:spacing w:after="0" w:line="240" w:lineRule="auto"/>
        <w:jc w:val="both"/>
        <w:rPr>
          <w:rFonts w:ascii="Garamond" w:hAnsi="Garamond" w:cs="Times New Roman"/>
          <w:b/>
          <w:bCs/>
        </w:rPr>
      </w:pPr>
      <w:r w:rsidRPr="00FC72DB">
        <w:rPr>
          <w:rFonts w:ascii="Garamond" w:hAnsi="Garamond" w:cs="Times New Roman"/>
          <w:b/>
          <w:bCs/>
        </w:rPr>
        <w:t>3.2 Dinamika Yayasan Insan Mandiri di Singaraja</w:t>
      </w:r>
    </w:p>
    <w:p w14:paraId="46EF481A"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Sebelum berdirinya Yayasan Insan Mandiri di Singaraja, kondisi Bali pada akhir 1950-</w:t>
      </w:r>
      <w:proofErr w:type="gramStart"/>
      <w:r w:rsidRPr="00FC72DB">
        <w:rPr>
          <w:rFonts w:ascii="Garamond" w:hAnsi="Garamond" w:cs="Times New Roman"/>
        </w:rPr>
        <w:t>an</w:t>
      </w:r>
      <w:proofErr w:type="gramEnd"/>
      <w:r w:rsidRPr="00FC72DB">
        <w:rPr>
          <w:rFonts w:ascii="Garamond" w:hAnsi="Garamond" w:cs="Times New Roman"/>
        </w:rPr>
        <w:t xml:space="preserve"> hingga awal 1960-an mengalami perubahan penting dalam bidang pemerintahan dan pendidikan. </w:t>
      </w:r>
      <w:proofErr w:type="gramStart"/>
      <w:r w:rsidRPr="00FC72DB">
        <w:rPr>
          <w:rFonts w:ascii="Garamond" w:hAnsi="Garamond" w:cs="Times New Roman"/>
        </w:rPr>
        <w:t>Pada masa tersebut, Bali masih tergabung dalam wilayah Provinsi Sunda Kecil bersama Nusa Tenggara Barat dan Nusa Tenggara Timur.</w:t>
      </w:r>
      <w:proofErr w:type="gramEnd"/>
      <w:r w:rsidRPr="00FC72DB">
        <w:rPr>
          <w:rFonts w:ascii="Garamond" w:hAnsi="Garamond" w:cs="Times New Roman"/>
        </w:rPr>
        <w:t xml:space="preserve"> </w:t>
      </w:r>
      <w:proofErr w:type="gramStart"/>
      <w:r w:rsidRPr="00FC72DB">
        <w:rPr>
          <w:rFonts w:ascii="Garamond" w:hAnsi="Garamond" w:cs="Times New Roman"/>
        </w:rPr>
        <w:t>Setelah diterbitkannya Undang-Undang Nomor 64 Tahun 1958, Bali resmi menjadi provinsi tersendiri.</w:t>
      </w:r>
      <w:proofErr w:type="gramEnd"/>
      <w:r w:rsidRPr="00FC72DB">
        <w:rPr>
          <w:rFonts w:ascii="Garamond" w:hAnsi="Garamond" w:cs="Times New Roman"/>
        </w:rPr>
        <w:t xml:space="preserve"> </w:t>
      </w:r>
      <w:proofErr w:type="gramStart"/>
      <w:r w:rsidRPr="00FC72DB">
        <w:rPr>
          <w:rFonts w:ascii="Garamond" w:hAnsi="Garamond" w:cs="Times New Roman"/>
        </w:rPr>
        <w:t>Perubahan administratif ini membawa dampak terhadap arah pembangunan daerah, termasuk dalam bidang pendidikan.</w:t>
      </w:r>
      <w:proofErr w:type="gramEnd"/>
      <w:r w:rsidRPr="00FC72DB">
        <w:rPr>
          <w:rFonts w:ascii="Garamond" w:hAnsi="Garamond" w:cs="Times New Roman"/>
        </w:rPr>
        <w:t xml:space="preserve"> Pada awal pembentukannya, Singaraja sempat menjadi pusat pemerintahan Provinsi Bali sebelum kemudian ibu </w:t>
      </w:r>
      <w:proofErr w:type="gramStart"/>
      <w:r w:rsidRPr="00FC72DB">
        <w:rPr>
          <w:rFonts w:ascii="Garamond" w:hAnsi="Garamond" w:cs="Times New Roman"/>
        </w:rPr>
        <w:t>kota</w:t>
      </w:r>
      <w:proofErr w:type="gramEnd"/>
      <w:r w:rsidRPr="00FC72DB">
        <w:rPr>
          <w:rFonts w:ascii="Garamond" w:hAnsi="Garamond" w:cs="Times New Roman"/>
        </w:rPr>
        <w:t xml:space="preserve"> dipindahkan ke Denpasar pada tahun 1960.</w:t>
      </w:r>
    </w:p>
    <w:p w14:paraId="64ADD620"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 xml:space="preserve">Perpindahan pusat pemerintahan tersebut menyebabkan Denpasar berkembang sebagai pusat administrasi, ekonomi, dan pendidikan di Bali Selatan, sementara Singaraja tetap mempertahankan </w:t>
      </w:r>
      <w:r w:rsidRPr="00FC72DB">
        <w:rPr>
          <w:rFonts w:ascii="Garamond" w:hAnsi="Garamond" w:cs="Times New Roman"/>
        </w:rPr>
        <w:lastRenderedPageBreak/>
        <w:t>perannya sebagai salah satu pusat pendidikan penting di Bali Utara sejak masa kolonial.</w:t>
      </w:r>
      <w:proofErr w:type="gramEnd"/>
      <w:r w:rsidRPr="00FC72DB">
        <w:rPr>
          <w:rFonts w:ascii="Garamond" w:hAnsi="Garamond" w:cs="Times New Roman"/>
        </w:rPr>
        <w:t xml:space="preserve"> </w:t>
      </w:r>
      <w:proofErr w:type="gramStart"/>
      <w:r w:rsidRPr="00FC72DB">
        <w:rPr>
          <w:rFonts w:ascii="Garamond" w:hAnsi="Garamond" w:cs="Times New Roman"/>
        </w:rPr>
        <w:t>Perkembangan kondisi sosial dan pendidikan tersebut mendorong, Keuskupan Denpasar melihat pendidikan sebagai sarana penting untuk meningkatkan kualitas masyarakat yang masih menghadapi persoalan keterbatasan akses pendidikan, kebodohan, dan kemiskinan.</w:t>
      </w:r>
      <w:proofErr w:type="gramEnd"/>
      <w:r w:rsidRPr="00FC72DB">
        <w:rPr>
          <w:rFonts w:ascii="Garamond" w:hAnsi="Garamond" w:cs="Times New Roman"/>
        </w:rPr>
        <w:t xml:space="preserve"> </w:t>
      </w:r>
      <w:proofErr w:type="gramStart"/>
      <w:r w:rsidRPr="00FC72DB">
        <w:rPr>
          <w:rFonts w:ascii="Garamond" w:hAnsi="Garamond" w:cs="Times New Roman"/>
        </w:rPr>
        <w:t>Atas dasar itu, dibentuklah Yayasan Swastyastu di Denpasar pada tahun 1958 yang kemudian berkembang menjadi Yayasan Insan Mandiri.</w:t>
      </w:r>
      <w:proofErr w:type="gramEnd"/>
      <w:r w:rsidRPr="00FC72DB">
        <w:rPr>
          <w:rFonts w:ascii="Garamond" w:hAnsi="Garamond" w:cs="Times New Roman"/>
        </w:rPr>
        <w:t xml:space="preserve"> </w:t>
      </w:r>
      <w:proofErr w:type="gramStart"/>
      <w:r w:rsidRPr="00FC72DB">
        <w:rPr>
          <w:rFonts w:ascii="Garamond" w:hAnsi="Garamond" w:cs="Times New Roman"/>
        </w:rPr>
        <w:t>Kehadiran yayasan ini tidak hanya bertujuan memperluas akses pendidikan, tetapi juga menjadi bagian dari pelayanan sosial Gereja Katolik melalui penyelenggaraan pendidikan berbasis nilai-nilai religius dan moral.</w:t>
      </w:r>
      <w:proofErr w:type="gramEnd"/>
    </w:p>
    <w:p w14:paraId="7BFC6ACE"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Perkembangan Denpasar sebagai pusat pemerintahan baru turut mendorong pertumbuhan lembaga pendidikan, termasuk sekolah-sekolah Katolik.</w:t>
      </w:r>
      <w:proofErr w:type="gramEnd"/>
      <w:r w:rsidRPr="00FC72DB">
        <w:rPr>
          <w:rFonts w:ascii="Garamond" w:hAnsi="Garamond" w:cs="Times New Roman"/>
        </w:rPr>
        <w:t xml:space="preserve"> </w:t>
      </w:r>
      <w:proofErr w:type="gramStart"/>
      <w:r w:rsidRPr="00FC72DB">
        <w:rPr>
          <w:rFonts w:ascii="Garamond" w:hAnsi="Garamond" w:cs="Times New Roman"/>
        </w:rPr>
        <w:t>Namun, Keuskupan Denpasar tidak hanya memusatkan perhatian pada wilayah Bali Selatan.</w:t>
      </w:r>
      <w:proofErr w:type="gramEnd"/>
      <w:r w:rsidRPr="00FC72DB">
        <w:rPr>
          <w:rFonts w:ascii="Garamond" w:hAnsi="Garamond" w:cs="Times New Roman"/>
        </w:rPr>
        <w:t xml:space="preserve"> Singaraja yang sejak masa kolonial dikenal sebagai </w:t>
      </w:r>
      <w:proofErr w:type="gramStart"/>
      <w:r w:rsidRPr="00FC72DB">
        <w:rPr>
          <w:rFonts w:ascii="Garamond" w:hAnsi="Garamond" w:cs="Times New Roman"/>
        </w:rPr>
        <w:t>kota</w:t>
      </w:r>
      <w:proofErr w:type="gramEnd"/>
      <w:r w:rsidRPr="00FC72DB">
        <w:rPr>
          <w:rFonts w:ascii="Garamond" w:hAnsi="Garamond" w:cs="Times New Roman"/>
        </w:rPr>
        <w:t xml:space="preserve"> pendidikan dan perdagangan di Bali Utara juga menjadi wilayah penting dalam pengembangan lembaga pendidikan Katolik. </w:t>
      </w:r>
      <w:proofErr w:type="gramStart"/>
      <w:r w:rsidRPr="00FC72DB">
        <w:rPr>
          <w:rFonts w:ascii="Garamond" w:hAnsi="Garamond" w:cs="Times New Roman"/>
        </w:rPr>
        <w:t>Oleh karena itu, Yayasan Swastyastu mulai memperluas jangkauannya ke Singaraja dengan mendirikan unit pendidikan sebagai bentuk pelayanan pendidikan bagi masyarakat setempat.</w:t>
      </w:r>
      <w:proofErr w:type="gramEnd"/>
    </w:p>
    <w:p w14:paraId="1D9A513B"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Menurut hasil wawancara dengan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{"citationItems":[{"id":"ITEM-1","itemData":{"author":[{"dropping-particle":"","family":"Sutati","given":"M. G. K. S.Ag","non-dropping-particle":"","parse-names":false,"suffix":""}],"id":"ITEM-1","issued":{"date-parts":[["2026"]]},"publisher":"Wawancara dilakukan di Singaraja","title":"Wawancara mengenai kehidupan awal dan praktik keagamaan di sekolah Yayasan Swastyastu Singaraja","type":"book"},"uris":["http://www.mendeley.com/documents/?uuid=31862ced-f049-4b7c-ade8-ec8f83589aee"]}],"mendeley":{"formattedCitation":"(Sutati, 2026)","manualFormatting":"Sutati","plainTextFormattedCitation":"(Sutati, 2026)","previouslyFormattedCitation":"(Sutati, 2026)"},"properties":{"noteIndex":0},"schema":"https://github.com/citation-style-language/schema/raw/master/csl-citation.json"}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Sutati</w:t>
      </w:r>
      <w:r w:rsidRPr="00FC72DB">
        <w:rPr>
          <w:rFonts w:ascii="Garamond" w:hAnsi="Garamond" w:cs="Times New Roman"/>
          <w:lang w:val="en-ID"/>
        </w:rPr>
        <w:fldChar w:fldCharType="end"/>
      </w:r>
      <w:r w:rsidRPr="00FC72DB">
        <w:rPr>
          <w:rFonts w:ascii="Garamond" w:hAnsi="Garamond" w:cs="Times New Roman"/>
        </w:rPr>
        <w:t xml:space="preserve">, M. G. K., S.Ag. (Maret 2026) </w:t>
      </w:r>
      <w:proofErr w:type="gramStart"/>
      <w:r w:rsidRPr="00FC72DB">
        <w:rPr>
          <w:rFonts w:ascii="Garamond" w:hAnsi="Garamond" w:cs="Times New Roman"/>
        </w:rPr>
        <w:t>Pada masa awal, kehidupan sekolah sangat dipengaruhi praktik keagamaan Katolik.</w:t>
      </w:r>
      <w:proofErr w:type="gramEnd"/>
      <w:r w:rsidRPr="00FC72DB">
        <w:rPr>
          <w:rFonts w:ascii="Garamond" w:hAnsi="Garamond" w:cs="Times New Roman"/>
        </w:rPr>
        <w:t xml:space="preserve"> </w:t>
      </w:r>
      <w:proofErr w:type="gramStart"/>
      <w:r w:rsidRPr="00FC72DB">
        <w:rPr>
          <w:rFonts w:ascii="Garamond" w:hAnsi="Garamond" w:cs="Times New Roman"/>
        </w:rPr>
        <w:t>Doa</w:t>
      </w:r>
      <w:proofErr w:type="gramEnd"/>
      <w:r w:rsidRPr="00FC72DB">
        <w:rPr>
          <w:rFonts w:ascii="Garamond" w:hAnsi="Garamond" w:cs="Times New Roman"/>
        </w:rPr>
        <w:t xml:space="preserve"> bersama dilakukan setiap hari sebelum dan sesudah pembelajaran, disertai ibadah syukur bulanan serta perayaan hari besar gerejawi seperti Paskah dan Natal. Meskipun pembelajaran agama berfokus pada Katolik, peserta didik dari agama lain tetap diperbolehkan mengikuti kegiatan tanpa paksaan berpindah keyakinan, mencerminkan praktik toleransi sejak awal. Yayasan juga menjalin kerja </w:t>
      </w:r>
      <w:proofErr w:type="gramStart"/>
      <w:r w:rsidRPr="00FC72DB">
        <w:rPr>
          <w:rFonts w:ascii="Garamond" w:hAnsi="Garamond" w:cs="Times New Roman"/>
        </w:rPr>
        <w:t>sama</w:t>
      </w:r>
      <w:proofErr w:type="gramEnd"/>
      <w:r w:rsidRPr="00FC72DB">
        <w:rPr>
          <w:rFonts w:ascii="Garamond" w:hAnsi="Garamond" w:cs="Times New Roman"/>
        </w:rPr>
        <w:t xml:space="preserve"> erat dengan Gereja Katolik melalui keterlibatan suster dan rohaniwan dalam kegiatan keagamaan, yang memperkuat pembinaan spiritual dan karakter peserta didik. </w:t>
      </w:r>
      <w:proofErr w:type="gramStart"/>
      <w:r w:rsidRPr="00FC72DB">
        <w:rPr>
          <w:rFonts w:ascii="Garamond" w:hAnsi="Garamond" w:cs="Times New Roman"/>
        </w:rPr>
        <w:t>Mata pelajaran agama Katolik menjadi bagian penting dalam kurikulum sekolah sebagai sarana penanaman nilai moral, kedisiplinan, dan pembentukan karakter peserta didik.</w:t>
      </w:r>
      <w:proofErr w:type="gramEnd"/>
      <w:r w:rsidRPr="00FC72DB">
        <w:rPr>
          <w:rFonts w:ascii="Garamond" w:hAnsi="Garamond" w:cs="Times New Roman"/>
        </w:rPr>
        <w:t xml:space="preserve"> Meskipun demikian, peserta didik yang berasal dari agama lain tetap diperbolehkan mengikuti pendidikan di sekolah tersebut tanpa adanya paksaan untuk berpindah keyakinan. </w:t>
      </w:r>
    </w:p>
    <w:p w14:paraId="442B0998"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Berdasarkan temuan tersebut, dapat dipahami bahwa identitas Katolik tidak hanya berfungsi sebagai landasan spiritual yayasan, tetapi juga menjadi bagian penting dalam pembentukan budaya sekolah pada masa awal perkembangannya.</w:t>
      </w:r>
      <w:proofErr w:type="gramEnd"/>
      <w:r w:rsidRPr="00FC72DB">
        <w:rPr>
          <w:rFonts w:ascii="Garamond" w:hAnsi="Garamond" w:cs="Times New Roman"/>
        </w:rPr>
        <w:t xml:space="preserve"> </w:t>
      </w:r>
      <w:proofErr w:type="gramStart"/>
      <w:r w:rsidRPr="00FC72DB">
        <w:rPr>
          <w:rFonts w:ascii="Garamond" w:hAnsi="Garamond" w:cs="Times New Roman"/>
        </w:rPr>
        <w:t>Praktik-praktik keagamaan yang diterapkan secara rutin menunjukkan bahwa pendidikan tidak semata-mata diarahkan pada aspek akademik, melainkan juga pada pembinaan moral dan karakter peserta didik.</w:t>
      </w:r>
      <w:proofErr w:type="gramEnd"/>
      <w:r w:rsidRPr="00FC72DB">
        <w:rPr>
          <w:rFonts w:ascii="Garamond" w:hAnsi="Garamond" w:cs="Times New Roman"/>
        </w:rPr>
        <w:t xml:space="preserve"> Di sisi </w:t>
      </w:r>
      <w:proofErr w:type="gramStart"/>
      <w:r w:rsidRPr="00FC72DB">
        <w:rPr>
          <w:rFonts w:ascii="Garamond" w:hAnsi="Garamond" w:cs="Times New Roman"/>
        </w:rPr>
        <w:t>lain</w:t>
      </w:r>
      <w:proofErr w:type="gramEnd"/>
      <w:r w:rsidRPr="00FC72DB">
        <w:rPr>
          <w:rFonts w:ascii="Garamond" w:hAnsi="Garamond" w:cs="Times New Roman"/>
        </w:rPr>
        <w:t xml:space="preserve">, sikap terbuka terhadap peserta didik dari latar belakang agama yang berbeda mencerminkan adanya upaya untuk membangun lingkungan pendidikan yang inklusif dan toleran. </w:t>
      </w:r>
      <w:proofErr w:type="gramStart"/>
      <w:r w:rsidRPr="00FC72DB">
        <w:rPr>
          <w:rFonts w:ascii="Garamond" w:hAnsi="Garamond" w:cs="Times New Roman"/>
        </w:rPr>
        <w:t>Kondisi ini menunjukkan bahwa lembaga pendidikan di bawah yayasan telah berupaya memadukan identitas keagamaan dengan nilai-nilai keberagaman sosial dalam kehidupan sekolah.</w:t>
      </w:r>
      <w:proofErr w:type="gramEnd"/>
      <w:r w:rsidRPr="00FC72DB">
        <w:rPr>
          <w:rFonts w:ascii="Garamond" w:hAnsi="Garamond" w:cs="Times New Roman"/>
        </w:rPr>
        <w:t xml:space="preserve"> </w:t>
      </w:r>
      <w:proofErr w:type="gramStart"/>
      <w:r w:rsidRPr="00FC72DB">
        <w:rPr>
          <w:rFonts w:ascii="Garamond" w:hAnsi="Garamond" w:cs="Times New Roman"/>
        </w:rPr>
        <w:t>Dengan demikian, keberadaan yayasan tidak hanya berperan sebagai institusi pendidikan berbasis agama, tetapi juga sebagai ruang pembentukan sikap sosial yang menekankan nilai toleransi, kedisiplinan, dan penghargaan terhadap perbedaan sejak masa awal berdirinya.</w:t>
      </w:r>
      <w:proofErr w:type="gramEnd"/>
      <w:r w:rsidRPr="00FC72DB">
        <w:rPr>
          <w:rFonts w:ascii="Garamond" w:hAnsi="Garamond" w:cs="Times New Roman"/>
        </w:rPr>
        <w:tab/>
      </w:r>
    </w:p>
    <w:p w14:paraId="421BD8CC"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Menurut hasil wawancara dengan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{"citationItems":[{"id":"ITEM-1","itemData":{"author":[{"dropping-particle":"","family":"Widanarti, L.","given":"S.Psi","non-dropping-particle":"","parse-names":false,"suffix":""}],"id":"ITEM-1","issued":{"date-parts":[["2026"]]},"publisher":"Wawancara dilakukan di Singaraja","title":"Wawancara mengenai perkembangan dan minat masyarakat terhadap sekolah Yayasan Swastyastu Singaraja","type":"book"},"uris":["http://www.mendeley.com/documents/?uuid=2f391574-4a89-4d10-8c17-81322af28463"]}],"mendeley":{"formattedCitation":"(Widanarti, L., 2026)","manualFormatting":"Widanarti, L","plainTextFormattedCitation":"(Widanarti, L., 2026)","previouslyFormattedCitation":"(Widanarti, L., 2026)"},"properties":{"noteIndex":0},"schema":"https://github.com/citation-style-language/schema/raw/master/csl-citation.json"}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Widanarti, L</w:t>
      </w:r>
      <w:r w:rsidRPr="00FC72DB">
        <w:rPr>
          <w:rFonts w:ascii="Garamond" w:hAnsi="Garamond" w:cs="Times New Roman"/>
          <w:lang w:val="en-ID"/>
        </w:rPr>
        <w:fldChar w:fldCharType="end"/>
      </w:r>
      <w:r w:rsidRPr="00FC72DB">
        <w:rPr>
          <w:rFonts w:ascii="Garamond" w:hAnsi="Garamond" w:cs="Times New Roman"/>
        </w:rPr>
        <w:t xml:space="preserve">. (Maret 2026), Setelah seluruh satuan pendidikan di bawah Yayasan Swastyastu terbentuk secara lengkap hingga tahun 1969, mulai dari TK, SD, SMP, hingga SMA, muncul kecenderungan kuat dari masyarakat untuk menyekolahkan anak secara berkelanjutan dalam satu lingkungan yayasan. Banyak orang tua melanjutkan pendidikan anak dari satu jenjang ke jenjang berikutnya tanpa beralih ke lembaga </w:t>
      </w:r>
      <w:proofErr w:type="gramStart"/>
      <w:r w:rsidRPr="00FC72DB">
        <w:rPr>
          <w:rFonts w:ascii="Garamond" w:hAnsi="Garamond" w:cs="Times New Roman"/>
        </w:rPr>
        <w:t>lain</w:t>
      </w:r>
      <w:proofErr w:type="gramEnd"/>
      <w:r w:rsidRPr="00FC72DB">
        <w:rPr>
          <w:rFonts w:ascii="Garamond" w:hAnsi="Garamond" w:cs="Times New Roman"/>
        </w:rPr>
        <w:t xml:space="preserve">, sehingga sekolah-sekolah di bawah yayasan ini dikenal sebagai lembaga yang populer dan diminati. </w:t>
      </w:r>
      <w:proofErr w:type="gramStart"/>
      <w:r w:rsidRPr="00FC72DB">
        <w:rPr>
          <w:rFonts w:ascii="Garamond" w:hAnsi="Garamond" w:cs="Times New Roman"/>
        </w:rPr>
        <w:t>Memasuki tahun 2000, Yayasan Insan Mandiri Pusat di Denpasar melakukan perubahan strategis yang mencakup aspek administratif dan identitas kelembagaan, termasuk di Singaraja.</w:t>
      </w:r>
      <w:proofErr w:type="gramEnd"/>
      <w:r w:rsidRPr="00FC72DB">
        <w:rPr>
          <w:rFonts w:ascii="Garamond" w:hAnsi="Garamond" w:cs="Times New Roman"/>
        </w:rPr>
        <w:t xml:space="preserve"> Salah satu kebijakan utamanya adalah penegasan identitas melalui penggunaan </w:t>
      </w:r>
      <w:proofErr w:type="gramStart"/>
      <w:r w:rsidRPr="00FC72DB">
        <w:rPr>
          <w:rFonts w:ascii="Garamond" w:hAnsi="Garamond" w:cs="Times New Roman"/>
        </w:rPr>
        <w:t>nama</w:t>
      </w:r>
      <w:proofErr w:type="gramEnd"/>
      <w:r w:rsidRPr="00FC72DB">
        <w:rPr>
          <w:rFonts w:ascii="Garamond" w:hAnsi="Garamond" w:cs="Times New Roman"/>
        </w:rPr>
        <w:t xml:space="preserve"> pelindung pada setiap satuan pendidikan, dengan mengganti istilah “Swastyastu” menjadi nama berciri khas Katolik. Perubahan ini bertujuan memperkuat karakter lembaga sekaligus membedakannya dari sekolah lain. Selanjutnya, yayasan melakukan penyesuaian kelembagaan sebagai respons terhadap kebijakan Departemen Agama, antara lain melalui penerapan kurikulum nasional, penataan administrasi sesuai standar pemerintah, serta penyediaan guru agama sesuai keyakinan peserta didik. </w:t>
      </w:r>
      <w:proofErr w:type="gramStart"/>
      <w:r w:rsidRPr="00FC72DB">
        <w:rPr>
          <w:rFonts w:ascii="Garamond" w:hAnsi="Garamond" w:cs="Times New Roman"/>
        </w:rPr>
        <w:t>Langkah ini mencerminkan modernisasi pendidikan yang tidak hanya pada aspek kurikulum dan manajemen, tetapi juga pada sikap terbuka terhadap keberagaman.</w:t>
      </w:r>
      <w:proofErr w:type="gramEnd"/>
      <w:r w:rsidRPr="00FC72DB">
        <w:rPr>
          <w:rFonts w:ascii="Garamond" w:hAnsi="Garamond" w:cs="Times New Roman"/>
        </w:rPr>
        <w:t xml:space="preserve"> </w:t>
      </w:r>
      <w:proofErr w:type="gramStart"/>
      <w:r w:rsidRPr="00FC72DB">
        <w:rPr>
          <w:rFonts w:ascii="Garamond" w:hAnsi="Garamond" w:cs="Times New Roman"/>
        </w:rPr>
        <w:t>Dengan demikian, yayasan tetap mempertahankan nilai-nilai dasarnya, sekaligus menyesuaikan diri dengan perkembangan pendidikan nasional dan kebutuhan masyarakat.</w:t>
      </w:r>
      <w:proofErr w:type="gramEnd"/>
    </w:p>
    <w:p w14:paraId="4158D603"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lastRenderedPageBreak/>
        <w:tab/>
        <w:t xml:space="preserve">Berdasarkan uraian tersebut di atas, perkembangan Yayasan Swastyastu menunjukkan adanya proses konsolidasi kelembagaan yang berlangsung secara berkelanjutan seiring meningkatnya kepercayaan masyarakat terhadap kualitas pendidikan yang diberikan. </w:t>
      </w:r>
      <w:proofErr w:type="gramStart"/>
      <w:r w:rsidRPr="00FC72DB">
        <w:rPr>
          <w:rFonts w:ascii="Garamond" w:hAnsi="Garamond" w:cs="Times New Roman"/>
        </w:rPr>
        <w:t>Kecenderungan orang tua untuk menyekolahkan anak secara berjenjang dalam satu lingkungan yayasan mencerminkan terbentuknya loyalitas sosial dan citra positif lembaga di tengah masyarakat.</w:t>
      </w:r>
      <w:proofErr w:type="gramEnd"/>
      <w:r w:rsidRPr="00FC72DB">
        <w:rPr>
          <w:rFonts w:ascii="Garamond" w:hAnsi="Garamond" w:cs="Times New Roman"/>
        </w:rPr>
        <w:t xml:space="preserve"> </w:t>
      </w:r>
      <w:proofErr w:type="gramStart"/>
      <w:r w:rsidRPr="00FC72DB">
        <w:rPr>
          <w:rFonts w:ascii="Garamond" w:hAnsi="Garamond" w:cs="Times New Roman"/>
        </w:rPr>
        <w:t>Kondisi ini menunjukkan bahwa yayasan tidak hanya dipandang sebagai institusi pendidikan, tetapi juga sebagai ruang pembinaan nilai dan karakter yang dianggap mampu memberikan kesinambungan pendidikan bagi peserta didik.</w:t>
      </w:r>
      <w:proofErr w:type="gramEnd"/>
    </w:p>
    <w:p w14:paraId="08170B02"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Perubahan identitas kelembagaan pada tahun 2000 juga dapat dipahami sebagai bagian dari strategi adaptasi terhadap perkembangan sosial dan persaingan pendidikan yang semakin kompleks.</w:t>
      </w:r>
      <w:proofErr w:type="gramEnd"/>
      <w:r w:rsidRPr="00FC72DB">
        <w:rPr>
          <w:rFonts w:ascii="Garamond" w:hAnsi="Garamond" w:cs="Times New Roman"/>
        </w:rPr>
        <w:t xml:space="preserve"> Penegasan identitas Katolik melalui perubahan </w:t>
      </w:r>
      <w:proofErr w:type="gramStart"/>
      <w:r w:rsidRPr="00FC72DB">
        <w:rPr>
          <w:rFonts w:ascii="Garamond" w:hAnsi="Garamond" w:cs="Times New Roman"/>
        </w:rPr>
        <w:t>nama</w:t>
      </w:r>
      <w:proofErr w:type="gramEnd"/>
      <w:r w:rsidRPr="00FC72DB">
        <w:rPr>
          <w:rFonts w:ascii="Garamond" w:hAnsi="Garamond" w:cs="Times New Roman"/>
        </w:rPr>
        <w:t xml:space="preserve"> sekolah menunjukkan upaya yayasan untuk memperkuat karakter institusional sekaligus mempertahankan eksistensinya di tengah dinamika masyarakat yang terus berubah. Di sisi </w:t>
      </w:r>
      <w:proofErr w:type="gramStart"/>
      <w:r w:rsidRPr="00FC72DB">
        <w:rPr>
          <w:rFonts w:ascii="Garamond" w:hAnsi="Garamond" w:cs="Times New Roman"/>
        </w:rPr>
        <w:t>lain</w:t>
      </w:r>
      <w:proofErr w:type="gramEnd"/>
      <w:r w:rsidRPr="00FC72DB">
        <w:rPr>
          <w:rFonts w:ascii="Garamond" w:hAnsi="Garamond" w:cs="Times New Roman"/>
        </w:rPr>
        <w:t xml:space="preserve">, penyesuaian terhadap kebijakan pemerintah, seperti penerapan kurikulum nasional dan penyediaan guru agama sesuai keyakinan peserta didik, mencerminkan kemampuan yayasan dalam mengintegrasikan nilai-nilai keagamaan dengan tuntutan sistem pendidikan modern. </w:t>
      </w:r>
      <w:proofErr w:type="gramStart"/>
      <w:r w:rsidRPr="00FC72DB">
        <w:rPr>
          <w:rFonts w:ascii="Garamond" w:hAnsi="Garamond" w:cs="Times New Roman"/>
        </w:rPr>
        <w:t>Dengan demikian, transformasi yang dilakukan yayasan memperlihatkan adanya keseimbangan antara upaya mempertahankan identitas dasar lembaga dan kebutuhan untuk menyesuaikan diri dengan perkembangan pendidikan nasional serta realitas masyarakat yang multikultural.</w:t>
      </w:r>
      <w:proofErr w:type="gramEnd"/>
    </w:p>
    <w:p w14:paraId="770DFE00"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Adapun beberapa perubahan Setelah memasuki tahun 2000-an yang hal ini tidak terlepas dari Peserta didik sekolah-sekolah Yayasan Insan Mandiri di Singaraja yang berasal dari latar belakang sosial, agama, dan etnis yang beragam, mencerminkan masyarakat Singaraja yang heterogen. Kondisi ini mendorong sekolah menyesuaikan proses pembelajaran dengan karakteristik dan kebutuhan peserta didik.Seiring perkembangan kelembagaan, perhatian terhadap aspek ekonomi diperkuat melalui komitmen pendidikan inklusif, salah satunya melalui program DSKB (Dana Solidaritas Keberlangsungan Belajar) bagi peserta didik rentan, seperti yatim/piatu, termasuk kebijakan pembebasan SPP. Selain itu, diterapkan sistem tiga kategori pembayaran berbasis subsidi silang untuk meringankan beban peserta didik kurang mampu, tanpa mengurangi kesetaraan layanan pendidikan.</w:t>
      </w:r>
    </w:p>
    <w:p w14:paraId="6ED641A1"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Pada aspek pendidikan agama, sekolah menanamkan nilai keimanan melalui </w:t>
      </w:r>
      <w:proofErr w:type="gramStart"/>
      <w:r w:rsidRPr="00FC72DB">
        <w:rPr>
          <w:rFonts w:ascii="Garamond" w:hAnsi="Garamond" w:cs="Times New Roman"/>
        </w:rPr>
        <w:t>doa</w:t>
      </w:r>
      <w:proofErr w:type="gramEnd"/>
      <w:r w:rsidRPr="00FC72DB">
        <w:rPr>
          <w:rFonts w:ascii="Garamond" w:hAnsi="Garamond" w:cs="Times New Roman"/>
        </w:rPr>
        <w:t xml:space="preserve"> bersama sebelum dan sesudah pembelajaran serta ibadah rutin bulanan. Pembelajaran agama disesuaikan dengan keyakinan masing-masing siswa, dengan pelaksanaan ibadah yang difasilitasi sesuai kebutuhan: agama Kristen dilaksanakan di Gereja Santo Paulus Singaraja, agama Hindu di aula sekolah, agama Buddha di ruang kelas yang telah disediakan, dan agama Islam di ruang guru yang telah disiapkan. Melalui pola ini, sekolah tidak hanya berfungsi sebagai lembaga pendidikan formal, tetapi juga sebagai ruang pembentukan karakter, dengan menanamkan nilai toleransi, kedisiplinan, tanggung jawab, dan kemandirian tanpa membedakan latar belakang agama maupun etnis.</w:t>
      </w:r>
    </w:p>
    <w:p w14:paraId="2CA0B29A"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Selanjutnya, Interaksi budaya di sekolah-sekolah Yayasan Insan Mandiri di Singaraja berlangsung aktif dan berkelanjutan, dipengaruhi oleh lokasinya di pusat Kota Singaraja yang kaya akan tradisi dan kearifan lokal Bali. </w:t>
      </w:r>
      <w:proofErr w:type="gramStart"/>
      <w:r w:rsidRPr="00FC72DB">
        <w:rPr>
          <w:rFonts w:ascii="Garamond" w:hAnsi="Garamond" w:cs="Times New Roman"/>
        </w:rPr>
        <w:t>Lingkungan ini menempatkan sekolah dalam dinamika budaya masyarakat yang kuat.Sebagai wujud pelestarian budaya, sekolah menerapkan kebijakan penguatan identitas lokal melalui penyediaan kegiatan ekstrakurikuler seni-budaya, penggunaan busana adat Bali setiap Kamis, serta partisipasi dalam tradisi seperti Pawai Ogoh-Ogoh Bali.</w:t>
      </w:r>
      <w:proofErr w:type="gramEnd"/>
      <w:r w:rsidRPr="00FC72DB">
        <w:rPr>
          <w:rFonts w:ascii="Garamond" w:hAnsi="Garamond" w:cs="Times New Roman"/>
        </w:rPr>
        <w:t xml:space="preserve"> Selain itu, sekolah menjalin kerja </w:t>
      </w:r>
      <w:proofErr w:type="gramStart"/>
      <w:r w:rsidRPr="00FC72DB">
        <w:rPr>
          <w:rFonts w:ascii="Garamond" w:hAnsi="Garamond" w:cs="Times New Roman"/>
        </w:rPr>
        <w:t>sama</w:t>
      </w:r>
      <w:proofErr w:type="gramEnd"/>
      <w:r w:rsidRPr="00FC72DB">
        <w:rPr>
          <w:rFonts w:ascii="Garamond" w:hAnsi="Garamond" w:cs="Times New Roman"/>
        </w:rPr>
        <w:t xml:space="preserve"> harmonis dengan orang tua dan masyarakat untuk mendukung kegiatan pendidikan.</w:t>
      </w:r>
    </w:p>
    <w:p w14:paraId="2BF09430"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Dalam pembentukan karakter kebangsaan, sekolah menanamkan nilai nasionalisme dan toleransi melalui penghormatan terhadap hari-hari besar keagamaan.</w:t>
      </w:r>
      <w:proofErr w:type="gramEnd"/>
      <w:r w:rsidRPr="00FC72DB">
        <w:rPr>
          <w:rFonts w:ascii="Garamond" w:hAnsi="Garamond" w:cs="Times New Roman"/>
        </w:rPr>
        <w:t xml:space="preserve"> </w:t>
      </w:r>
      <w:proofErr w:type="gramStart"/>
      <w:r w:rsidRPr="00FC72DB">
        <w:rPr>
          <w:rFonts w:ascii="Garamond" w:hAnsi="Garamond" w:cs="Times New Roman"/>
        </w:rPr>
        <w:t>Kegiatan pembelajaran diliburkan saat Hari Raya Galungan dan Hari Raya Kuningan, sementara perayaan Natal dilaksanakan di sekolah dengan dukungan fasilitas dari Gereja Katolik Santo Paulus Singaraja.</w:t>
      </w:r>
      <w:proofErr w:type="gramEnd"/>
      <w:r w:rsidRPr="00FC72DB">
        <w:rPr>
          <w:rFonts w:ascii="Garamond" w:hAnsi="Garamond" w:cs="Times New Roman"/>
        </w:rPr>
        <w:t xml:space="preserve"> Praktik pendidikan multikultural seperti pemberian ruang beribadah dan penghormatan terhadap perayaan agama lain sejalan dengan konsep pendidikan multikultural yang menekankan penghargaan terhadap keberagaman budaya dan agama dalam lingkungan sekolah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{"citationItems":[{"id":"ITEM-1","itemData":{"author":[{"dropping-particle":"","family":"Banks","given":"J. A","non-dropping-particle":"","parse-names":false,"suffix":""}],"id":"ITEM-1","issued":{"date-parts":[["2008"]]},"publisher":"New York : Pearson Education","title":"An introduction to multicultural education (4th ed.)","type":"book"},"uris":["http://www.mendeley.com/documents/?uuid=c495dabb-c2c4-460a-bb0d-50317c4e51d0"]}],"mendeley":{"formattedCitation":"(Banks, 2008)","plainTextFormattedCitation":"(Banks, 2008)","previouslyFormattedCitation":"(Banks, 2008)"},"properties":{"noteIndex":0},"schema":"https://github.com/citation-style-language/schema/raw/master/csl-citation.json"}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(Banks, 2008)</w:t>
      </w:r>
      <w:r w:rsidRPr="00FC72DB">
        <w:rPr>
          <w:rFonts w:ascii="Garamond" w:hAnsi="Garamond" w:cs="Times New Roman"/>
          <w:lang w:val="en-ID"/>
        </w:rPr>
        <w:fldChar w:fldCharType="end"/>
      </w:r>
      <w:r w:rsidRPr="00FC72DB">
        <w:rPr>
          <w:rFonts w:ascii="Garamond" w:hAnsi="Garamond" w:cs="Times New Roman"/>
        </w:rPr>
        <w:t>.</w:t>
      </w:r>
    </w:p>
    <w:p w14:paraId="4771D1E6"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t xml:space="preserve">Selain itu, sekolah memberi perhatian setara pada hari besar agama lain seperti Idul Fitri, Idul Adha, dan Hari Raya Nyepi, baik melalui peliburan maupun pemberian ruang beribadah. </w:t>
      </w:r>
      <w:proofErr w:type="gramStart"/>
      <w:r w:rsidRPr="00FC72DB">
        <w:rPr>
          <w:rFonts w:ascii="Garamond" w:hAnsi="Garamond" w:cs="Times New Roman"/>
        </w:rPr>
        <w:t>Praktik ini mencerminkan komitmen sekolah dalam membangun kehidupan beragama yang inklusif dan harmonis di tengah keberagaman.</w:t>
      </w:r>
      <w:proofErr w:type="gramEnd"/>
      <w:r w:rsidRPr="00FC72DB">
        <w:rPr>
          <w:rFonts w:ascii="Garamond" w:hAnsi="Garamond" w:cs="Times New Roman"/>
        </w:rPr>
        <w:t xml:space="preserve"> </w:t>
      </w:r>
      <w:proofErr w:type="gramStart"/>
      <w:r w:rsidRPr="00FC72DB">
        <w:rPr>
          <w:rFonts w:ascii="Garamond" w:hAnsi="Garamond" w:cs="Times New Roman"/>
        </w:rPr>
        <w:t>Kemudian, Jaringan kemitraan dikembangkan untuk memperkuat mutu pendidikan sekaligus memperluas pengetahuan peserta didik.</w:t>
      </w:r>
      <w:proofErr w:type="gramEnd"/>
      <w:r w:rsidRPr="00FC72DB">
        <w:rPr>
          <w:rFonts w:ascii="Garamond" w:hAnsi="Garamond" w:cs="Times New Roman"/>
        </w:rPr>
        <w:t xml:space="preserve"> </w:t>
      </w:r>
      <w:proofErr w:type="gramStart"/>
      <w:r w:rsidRPr="00FC72DB">
        <w:rPr>
          <w:rFonts w:ascii="Garamond" w:hAnsi="Garamond" w:cs="Times New Roman"/>
        </w:rPr>
        <w:t xml:space="preserve">Salah satu wujudnya adalah seminar parenting bagi orang tua, sebagai upaya menyelaraskan peran sekolah dan keluarga dalam mendukung </w:t>
      </w:r>
      <w:r w:rsidRPr="00FC72DB">
        <w:rPr>
          <w:rFonts w:ascii="Garamond" w:hAnsi="Garamond" w:cs="Times New Roman"/>
        </w:rPr>
        <w:lastRenderedPageBreak/>
        <w:t>keberhasilan anak.</w:t>
      </w:r>
      <w:proofErr w:type="gramEnd"/>
      <w:r w:rsidRPr="00FC72DB">
        <w:rPr>
          <w:rFonts w:ascii="Garamond" w:hAnsi="Garamond" w:cs="Times New Roman"/>
        </w:rPr>
        <w:t xml:space="preserve"> </w:t>
      </w:r>
      <w:proofErr w:type="gramStart"/>
      <w:r w:rsidRPr="00FC72DB">
        <w:rPr>
          <w:rFonts w:ascii="Garamond" w:hAnsi="Garamond" w:cs="Times New Roman"/>
        </w:rPr>
        <w:t>Kolaborasi ini tidak hanya berupa komunikasi rutin tentang perkembangan akademik dan perilaku, tetapi juga melibatkan orang tua secara aktif dalam program tahunan dan pembelajaran berbasis proyek.</w:t>
      </w:r>
      <w:proofErr w:type="gramEnd"/>
      <w:r w:rsidRPr="00FC72DB">
        <w:rPr>
          <w:rFonts w:ascii="Garamond" w:hAnsi="Garamond" w:cs="Times New Roman"/>
        </w:rPr>
        <w:t xml:space="preserve"> </w:t>
      </w:r>
      <w:proofErr w:type="gramStart"/>
      <w:r w:rsidRPr="00FC72DB">
        <w:rPr>
          <w:rFonts w:ascii="Garamond" w:hAnsi="Garamond" w:cs="Times New Roman"/>
        </w:rPr>
        <w:t>Kemitraan tersebut mencerminkan sinergi berkelanjutan antara sekolah dan keluarga dalam menciptakan lingkungan belajar yang kondusif, sehingga mendukung perkembangan peserta didik secara optimal, baik akademik maupun nonakademik.</w:t>
      </w:r>
      <w:proofErr w:type="gramEnd"/>
      <w:r w:rsidRPr="00FC72DB">
        <w:rPr>
          <w:rFonts w:ascii="Garamond" w:hAnsi="Garamond" w:cs="Times New Roman"/>
        </w:rPr>
        <w:t xml:space="preserve"> Selain itu, kerja </w:t>
      </w:r>
      <w:proofErr w:type="gramStart"/>
      <w:r w:rsidRPr="00FC72DB">
        <w:rPr>
          <w:rFonts w:ascii="Garamond" w:hAnsi="Garamond" w:cs="Times New Roman"/>
        </w:rPr>
        <w:t>sama</w:t>
      </w:r>
      <w:proofErr w:type="gramEnd"/>
      <w:r w:rsidRPr="00FC72DB">
        <w:rPr>
          <w:rFonts w:ascii="Garamond" w:hAnsi="Garamond" w:cs="Times New Roman"/>
        </w:rPr>
        <w:t xml:space="preserve"> dengan komunitas lokalseperti tokoh agama, tenaga kesehatan, serta institusi pelayanan public memberikan pengalaman belajar yang autentik dan kontekstual, termasuk kolaborasi di bidang kesehatan dengan Puskesmas Buleleng I dan polres Buleleng.</w:t>
      </w:r>
    </w:p>
    <w:p w14:paraId="748E43EF" w14:textId="77777777" w:rsidR="00FC72DB" w:rsidRPr="00FC72DB" w:rsidRDefault="00FC72DB" w:rsidP="00FC72DB">
      <w:pPr>
        <w:spacing w:after="0" w:line="240" w:lineRule="auto"/>
        <w:jc w:val="both"/>
        <w:rPr>
          <w:rFonts w:ascii="Garamond" w:hAnsi="Garamond" w:cs="Times New Roman"/>
          <w:b/>
          <w:bCs/>
        </w:rPr>
      </w:pPr>
      <w:r w:rsidRPr="00FC72DB">
        <w:rPr>
          <w:rFonts w:ascii="Garamond" w:hAnsi="Garamond" w:cs="Times New Roman"/>
          <w:b/>
          <w:bCs/>
        </w:rPr>
        <w:t>3.3</w:t>
      </w:r>
      <w:r w:rsidRPr="00FC72DB">
        <w:rPr>
          <w:rFonts w:ascii="Garamond" w:hAnsi="Garamond" w:cs="Times New Roman"/>
        </w:rPr>
        <w:t xml:space="preserve"> </w:t>
      </w:r>
      <w:r w:rsidRPr="00FC72DB">
        <w:rPr>
          <w:rFonts w:ascii="Garamond" w:hAnsi="Garamond" w:cs="Times New Roman"/>
          <w:b/>
          <w:bCs/>
        </w:rPr>
        <w:t>Aspek-aspek Sejarah dan Dinamika Yayasan Insan Mandiri di Singaraja Sebagai Sumber Belajar Sejarah</w:t>
      </w:r>
    </w:p>
    <w:p w14:paraId="10D130CC" w14:textId="77777777" w:rsidR="00FC72DB" w:rsidRPr="00FC72DB" w:rsidRDefault="00FC72DB" w:rsidP="00FC72DB">
      <w:pPr>
        <w:spacing w:after="0" w:line="240" w:lineRule="auto"/>
        <w:jc w:val="both"/>
        <w:rPr>
          <w:rFonts w:ascii="Garamond" w:hAnsi="Garamond" w:cs="Times New Roman"/>
          <w:b/>
          <w:bCs/>
        </w:rPr>
      </w:pPr>
      <w:r w:rsidRPr="00FC72DB">
        <w:rPr>
          <w:rFonts w:ascii="Garamond" w:hAnsi="Garamond" w:cs="Times New Roman"/>
          <w:b/>
          <w:bCs/>
        </w:rPr>
        <w:t>Aspek Historis</w:t>
      </w:r>
    </w:p>
    <w:p w14:paraId="4449B715" w14:textId="77777777" w:rsidR="00FC72DB" w:rsidRP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Lembaga pendidikan Katolik di bawah Yayasan Insan Mandiri di Singaraja berawal dari misi pelayanan pendidikan bagi masyarakat.</w:t>
      </w:r>
      <w:proofErr w:type="gramEnd"/>
      <w:r w:rsidRPr="00FC72DB">
        <w:rPr>
          <w:rFonts w:ascii="Garamond" w:hAnsi="Garamond" w:cs="Times New Roman"/>
        </w:rPr>
        <w:t xml:space="preserve"> Pendirian sekolah berlangsung bertahap, dimulai dari SD Swastyastu (1961), disusul SMP dan SMA Swastyastu (1965), serta TK Swastyastu (1969). Penggunaan </w:t>
      </w:r>
      <w:proofErr w:type="gramStart"/>
      <w:r w:rsidRPr="00FC72DB">
        <w:rPr>
          <w:rFonts w:ascii="Garamond" w:hAnsi="Garamond" w:cs="Times New Roman"/>
        </w:rPr>
        <w:t>nama</w:t>
      </w:r>
      <w:proofErr w:type="gramEnd"/>
      <w:r w:rsidRPr="00FC72DB">
        <w:rPr>
          <w:rFonts w:ascii="Garamond" w:hAnsi="Garamond" w:cs="Times New Roman"/>
        </w:rPr>
        <w:t xml:space="preserve"> “Swastyastu” mencerminkan adaptasi terhadap budaya lokal Bali, sekaligus menunjukkan keterkaitan awal dengan konteks sosial masyarakat Singaraja. </w:t>
      </w:r>
      <w:proofErr w:type="gramStart"/>
      <w:r w:rsidRPr="00FC72DB">
        <w:rPr>
          <w:rFonts w:ascii="Garamond" w:hAnsi="Garamond" w:cs="Times New Roman"/>
        </w:rPr>
        <w:t>Secara historis, perkembangan lembaga ini tidak terlepas dari peran Keuskupan Katolik di Denpasar dengan landasan teologis pelayanan pendidikan yang inklusif tanpa membedakan latar belakang peserta didik.</w:t>
      </w:r>
      <w:proofErr w:type="gramEnd"/>
      <w:r w:rsidRPr="00FC72DB">
        <w:rPr>
          <w:rFonts w:ascii="Garamond" w:hAnsi="Garamond" w:cs="Times New Roman"/>
        </w:rPr>
        <w:t xml:space="preserve"> </w:t>
      </w:r>
      <w:proofErr w:type="gramStart"/>
      <w:r w:rsidRPr="00FC72DB">
        <w:rPr>
          <w:rFonts w:ascii="Garamond" w:hAnsi="Garamond" w:cs="Times New Roman"/>
        </w:rPr>
        <w:t>Dalam perjalanannya, yayasan mengalami dinamika, termasuk penurunan jumlah peserta didik yang menyebabkan penutupan SMA pada 2021 akibat dampak pandemi Covid-19.</w:t>
      </w:r>
      <w:proofErr w:type="gramEnd"/>
      <w:r w:rsidRPr="00FC72DB">
        <w:rPr>
          <w:rFonts w:ascii="Garamond" w:hAnsi="Garamond" w:cs="Times New Roman"/>
        </w:rPr>
        <w:t xml:space="preserve"> Kondisi ini sejalan dengan pandangan </w:t>
      </w:r>
      <w:r w:rsidRPr="00FC72DB">
        <w:rPr>
          <w:rFonts w:ascii="Garamond" w:hAnsi="Garamond" w:cs="Times New Roman"/>
        </w:rPr>
        <w:fldChar w:fldCharType="begin" w:fldLock="1"/>
      </w:r>
      <w:r w:rsidRPr="00FC72DB">
        <w:rPr>
          <w:rFonts w:ascii="Garamond" w:hAnsi="Garamond" w:cs="Times New Roman"/>
        </w:rPr>
        <w:instrText>ADDIN CSL_CITATION {"citationItems":[{"id":"ITEM-1","itemData":{"author":[{"dropping-particle":"","family":"Tilaar","given":"H. A. R","non-dropping-particle":"","parse-names":false,"suffix":""}],"id":"ITEM-1","issued":{"date-parts":[["2002"]]},"publisher":"Jakarta : Grasindo","title":"Perubahan sosial dan pendidikan: Pengantar pedagogik transformatif","type":"book"},"uris":["http://www.mendeley.com/documents/?uuid=920cc2b4-2cf8-40bd-a896-1cc1930f9105"]}],"mendeley":{"formattedCitation":"(Tilaar, 2002)","plainTextFormattedCitation":"(Tilaar, 2002)","previouslyFormattedCitation":"(Tilaar, 2002)"},"properties":{"noteIndex":0},"schema":"https://github.com/citation-style-language/schema/raw/master/csl-citation.json"}</w:instrText>
      </w:r>
      <w:r w:rsidRPr="00FC72DB">
        <w:rPr>
          <w:rFonts w:ascii="Garamond" w:hAnsi="Garamond" w:cs="Times New Roman"/>
        </w:rPr>
        <w:fldChar w:fldCharType="separate"/>
      </w:r>
      <w:r w:rsidRPr="00FC72DB">
        <w:rPr>
          <w:rFonts w:ascii="Garamond" w:hAnsi="Garamond" w:cs="Times New Roman"/>
        </w:rPr>
        <w:t>(Tilaar, 2002)</w:t>
      </w:r>
      <w:r w:rsidRPr="00FC72DB">
        <w:rPr>
          <w:rFonts w:ascii="Garamond" w:hAnsi="Garamond" w:cs="Times New Roman"/>
          <w:lang w:val="en-ID"/>
        </w:rPr>
        <w:fldChar w:fldCharType="end"/>
      </w:r>
      <w:r w:rsidRPr="00FC72DB">
        <w:rPr>
          <w:rFonts w:ascii="Garamond" w:hAnsi="Garamond" w:cs="Times New Roman"/>
        </w:rPr>
        <w:t xml:space="preserve"> yang menyatakan bahwa pendidikan senantiasa berkembang mengikuti dinamika masyarakat. Akan tetapi, satuan pendidikan yang masih beroperasi meliputi TK, SD, dan SMP, mencerminkan proses adaptasi terhadap tantangan internal dan eksternal.</w:t>
      </w:r>
    </w:p>
    <w:p w14:paraId="5B018A94" w14:textId="77777777" w:rsidR="00FC72DB" w:rsidRPr="00FC72DB" w:rsidRDefault="00FC72DB" w:rsidP="00FC72DB">
      <w:pPr>
        <w:spacing w:after="0" w:line="240" w:lineRule="auto"/>
        <w:jc w:val="both"/>
        <w:rPr>
          <w:rFonts w:ascii="Garamond" w:hAnsi="Garamond" w:cs="Times New Roman"/>
          <w:b/>
          <w:bCs/>
        </w:rPr>
      </w:pPr>
      <w:r w:rsidRPr="00FC72DB">
        <w:rPr>
          <w:rFonts w:ascii="Garamond" w:hAnsi="Garamond" w:cs="Times New Roman"/>
          <w:b/>
          <w:bCs/>
        </w:rPr>
        <w:t>Aspek Edukatif</w:t>
      </w:r>
    </w:p>
    <w:p w14:paraId="652E2375" w14:textId="77777777" w:rsidR="00FC72DB" w:rsidRPr="00FC72DB" w:rsidRDefault="00FC72DB" w:rsidP="00FC72DB">
      <w:pPr>
        <w:spacing w:after="0" w:line="240" w:lineRule="auto"/>
        <w:ind w:firstLine="567"/>
        <w:jc w:val="both"/>
        <w:rPr>
          <w:rFonts w:ascii="Garamond" w:hAnsi="Garamond" w:cs="Times New Roman"/>
        </w:rPr>
      </w:pPr>
      <w:r w:rsidRPr="00FC72DB">
        <w:rPr>
          <w:rFonts w:ascii="Garamond" w:hAnsi="Garamond" w:cs="Times New Roman"/>
        </w:rPr>
        <w:t xml:space="preserve">Aspek edukatif yayasan menekankan pembentukan karakter secara menyeluruh melalui nilai utama: disiplin, jujur, terampil, mandiri, dan gembira. </w:t>
      </w:r>
      <w:proofErr w:type="gramStart"/>
      <w:r w:rsidRPr="00FC72DB">
        <w:rPr>
          <w:rFonts w:ascii="Garamond" w:hAnsi="Garamond" w:cs="Times New Roman"/>
        </w:rPr>
        <w:t>Disiplin dibangun melalui pembiasaan tata tertib dan tanggung jawab; kejujuran melalui penanaman integritas dalam kegiatan akademik dan sosial; keterampilan melalui pengembangan kompetensi akademik, kreativitas, dan life skills; serta kemandirian melalui pemberian tanggung jawab sesuai perkembangan peserta didik.</w:t>
      </w:r>
      <w:proofErr w:type="gramEnd"/>
      <w:r w:rsidRPr="00FC72DB">
        <w:rPr>
          <w:rFonts w:ascii="Garamond" w:hAnsi="Garamond" w:cs="Times New Roman"/>
        </w:rPr>
        <w:t xml:space="preserve"> </w:t>
      </w:r>
      <w:proofErr w:type="gramStart"/>
      <w:r w:rsidRPr="00FC72DB">
        <w:rPr>
          <w:rFonts w:ascii="Garamond" w:hAnsi="Garamond" w:cs="Times New Roman"/>
        </w:rPr>
        <w:t>Nilai gembira diwujudkan melalui suasana belajar yang positif dan relasi harmonis antara guru dan siswa.</w:t>
      </w:r>
      <w:proofErr w:type="gramEnd"/>
      <w:r w:rsidRPr="00FC72DB">
        <w:rPr>
          <w:rFonts w:ascii="Garamond" w:hAnsi="Garamond" w:cs="Times New Roman"/>
        </w:rPr>
        <w:t xml:space="preserve"> </w:t>
      </w:r>
      <w:proofErr w:type="gramStart"/>
      <w:r w:rsidRPr="00FC72DB">
        <w:rPr>
          <w:rFonts w:ascii="Garamond" w:hAnsi="Garamond" w:cs="Times New Roman"/>
        </w:rPr>
        <w:t>Secara keseluruhan, pendidikan di yayasan ini tidak hanya berorientasi pada pengetahuan, tetapi juga pada pembentukan karakter, integritas, dan kesiapan hidup peserta didik dalam masyarakat.</w:t>
      </w:r>
      <w:proofErr w:type="gramEnd"/>
      <w:r w:rsidRPr="00FC72DB">
        <w:rPr>
          <w:rFonts w:ascii="Garamond" w:hAnsi="Garamond" w:cs="Times New Roman"/>
        </w:rPr>
        <w:t xml:space="preserve"> Hal ini sejalan dengan kebijakan pendidikan nasional menekankan pembentukan profil pelajar dengan kompetensi holistik yang mencakup aspek kognitif, afektif, dan psikomotorik sebagai respons terhadap tantangan global (Kemendikbudristek</w:t>
      </w:r>
      <w:proofErr w:type="gramStart"/>
      <w:r w:rsidRPr="00FC72DB">
        <w:rPr>
          <w:rFonts w:ascii="Garamond" w:hAnsi="Garamond" w:cs="Times New Roman"/>
        </w:rPr>
        <w:t>,2022</w:t>
      </w:r>
      <w:proofErr w:type="gramEnd"/>
      <w:r w:rsidRPr="00FC72DB">
        <w:rPr>
          <w:rFonts w:ascii="Garamond" w:hAnsi="Garamond" w:cs="Times New Roman"/>
        </w:rPr>
        <w:t>)</w:t>
      </w:r>
    </w:p>
    <w:p w14:paraId="36133B96" w14:textId="77777777" w:rsidR="00FC72DB" w:rsidRPr="00FC72DB" w:rsidRDefault="00FC72DB" w:rsidP="00FC72DB">
      <w:pPr>
        <w:spacing w:after="0" w:line="240" w:lineRule="auto"/>
        <w:jc w:val="both"/>
        <w:rPr>
          <w:rFonts w:ascii="Garamond" w:hAnsi="Garamond" w:cs="Times New Roman"/>
          <w:b/>
          <w:bCs/>
        </w:rPr>
      </w:pPr>
      <w:r w:rsidRPr="00FC72DB">
        <w:rPr>
          <w:rFonts w:ascii="Garamond" w:hAnsi="Garamond" w:cs="Times New Roman"/>
          <w:b/>
          <w:bCs/>
        </w:rPr>
        <w:t>Aspek Sosial-Budaya</w:t>
      </w:r>
    </w:p>
    <w:p w14:paraId="1AE1BB8B" w14:textId="77777777" w:rsidR="00FC72DB" w:rsidRPr="00FC72DB" w:rsidRDefault="00FC72DB" w:rsidP="00FC72DB">
      <w:pPr>
        <w:spacing w:after="0" w:line="240" w:lineRule="auto"/>
        <w:ind w:firstLine="567"/>
        <w:jc w:val="both"/>
        <w:rPr>
          <w:rFonts w:ascii="Garamond" w:hAnsi="Garamond" w:cs="Times New Roman"/>
        </w:rPr>
      </w:pPr>
      <w:proofErr w:type="gramStart"/>
      <w:r w:rsidRPr="00FC72DB">
        <w:rPr>
          <w:rFonts w:ascii="Garamond" w:hAnsi="Garamond" w:cs="Times New Roman"/>
        </w:rPr>
        <w:t>Aspek sosial-budaya tercermin dalam praktik pendidikan yang mengintegrasikan nilai toleransi, keberagaman, dan kearifan lokal Bali.</w:t>
      </w:r>
      <w:proofErr w:type="gramEnd"/>
      <w:r w:rsidRPr="00FC72DB">
        <w:rPr>
          <w:rFonts w:ascii="Garamond" w:hAnsi="Garamond" w:cs="Times New Roman"/>
        </w:rPr>
        <w:t xml:space="preserve"> </w:t>
      </w:r>
      <w:proofErr w:type="gramStart"/>
      <w:r w:rsidRPr="00FC72DB">
        <w:rPr>
          <w:rFonts w:ascii="Garamond" w:hAnsi="Garamond" w:cs="Times New Roman"/>
        </w:rPr>
        <w:t>Doa</w:t>
      </w:r>
      <w:proofErr w:type="gramEnd"/>
      <w:r w:rsidRPr="00FC72DB">
        <w:rPr>
          <w:rFonts w:ascii="Garamond" w:hAnsi="Garamond" w:cs="Times New Roman"/>
        </w:rPr>
        <w:t xml:space="preserve"> bersama dilaksanakan sebelum dan sesudah pembelajaran secara universal, sementara ibadah rutin difasilitasi sesuai agama masing-masing sebagai bentuk penghormatan terhadap kebebasan beragama.Sekolah juga mengakomodasi perayaan hari besar keagamaan serta berpartisipasi dalam tradisi lokal seperti Ogoh-ogoh Bali. </w:t>
      </w:r>
      <w:proofErr w:type="gramStart"/>
      <w:r w:rsidRPr="00FC72DB">
        <w:rPr>
          <w:rFonts w:ascii="Garamond" w:hAnsi="Garamond" w:cs="Times New Roman"/>
        </w:rPr>
        <w:t>Penguatan identitas budaya diwujudkan melalui penggunaan busana adat Bali setiap Kamis.</w:t>
      </w:r>
      <w:proofErr w:type="gramEnd"/>
      <w:r w:rsidRPr="00FC72DB">
        <w:rPr>
          <w:rFonts w:ascii="Garamond" w:hAnsi="Garamond" w:cs="Times New Roman"/>
        </w:rPr>
        <w:t xml:space="preserve"> </w:t>
      </w:r>
      <w:proofErr w:type="gramStart"/>
      <w:r w:rsidRPr="00FC72DB">
        <w:rPr>
          <w:rFonts w:ascii="Garamond" w:hAnsi="Garamond" w:cs="Times New Roman"/>
        </w:rPr>
        <w:t>sesuai</w:t>
      </w:r>
      <w:proofErr w:type="gramEnd"/>
      <w:r w:rsidRPr="00FC72DB">
        <w:rPr>
          <w:rFonts w:ascii="Garamond" w:hAnsi="Garamond" w:cs="Times New Roman"/>
        </w:rPr>
        <w:t xml:space="preserve"> Peraturan Gubernur Bali Nomor 79 Tahun 2018 tentang Hari Penggunaan Busana Adat Bali. </w:t>
      </w:r>
      <w:proofErr w:type="gramStart"/>
      <w:r w:rsidRPr="00FC72DB">
        <w:rPr>
          <w:rFonts w:ascii="Garamond" w:hAnsi="Garamond" w:cs="Times New Roman"/>
        </w:rPr>
        <w:t>Dengan demikian, yayasan berperan tidak hanya sebagai lembaga pendidikan, tetapi juga sebagai ruang sosial yang membentuk sikap inklusif, kesadaran multikultural, dan penghargaan terhadap budaya lokal.</w:t>
      </w:r>
      <w:proofErr w:type="gramEnd"/>
    </w:p>
    <w:p w14:paraId="60E47300" w14:textId="77777777" w:rsid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Selanjutnya, jika diintegrasikan ke dalam sumber belajar sejarah, Pemanfaatan sejarah dan dinamika Yayasan Insan Mandiri di Singaraja sebagai sumber belajar sejarah merupakan alternatif strategis dalam pembelajaran kontekstual.</w:t>
      </w:r>
      <w:proofErr w:type="gramEnd"/>
      <w:r w:rsidRPr="00FC72DB">
        <w:rPr>
          <w:rFonts w:ascii="Garamond" w:hAnsi="Garamond" w:cs="Times New Roman"/>
        </w:rPr>
        <w:t xml:space="preserve"> </w:t>
      </w:r>
      <w:proofErr w:type="gramStart"/>
      <w:r w:rsidRPr="00FC72DB">
        <w:rPr>
          <w:rFonts w:ascii="Garamond" w:hAnsi="Garamond" w:cs="Times New Roman"/>
        </w:rPr>
        <w:t>Indonesia sebagai masyarakat majemuk tercermin di Singaraja yang memiliki tingkat pluralitas sosial tinggi.</w:t>
      </w:r>
      <w:proofErr w:type="gramEnd"/>
      <w:r w:rsidRPr="00FC72DB">
        <w:rPr>
          <w:rFonts w:ascii="Garamond" w:hAnsi="Garamond" w:cs="Times New Roman"/>
        </w:rPr>
        <w:t xml:space="preserve"> </w:t>
      </w:r>
      <w:proofErr w:type="gramStart"/>
      <w:r w:rsidRPr="00FC72DB">
        <w:rPr>
          <w:rFonts w:ascii="Garamond" w:hAnsi="Garamond" w:cs="Times New Roman"/>
        </w:rPr>
        <w:t>Keberadaan Yayasan Insan Mandiri menjadi representasi nyata toleransi antarumat beragama karena, meskipun berakar pada tradisi pendidikan Katolik, yayasan ini tetap berkembang di tengah masyarakat yang didominasi pemeluk agama Hindu serta keberagaman agama lainnya.</w:t>
      </w:r>
      <w:proofErr w:type="gramEnd"/>
      <w:r w:rsidRPr="00FC72DB">
        <w:rPr>
          <w:rFonts w:ascii="Garamond" w:hAnsi="Garamond" w:cs="Times New Roman"/>
        </w:rPr>
        <w:t xml:space="preserve"> </w:t>
      </w:r>
      <w:proofErr w:type="gramStart"/>
      <w:r w:rsidRPr="00FC72DB">
        <w:rPr>
          <w:rFonts w:ascii="Garamond" w:hAnsi="Garamond" w:cs="Times New Roman"/>
        </w:rPr>
        <w:t>Kondisi tersebut menunjukkan dinamika sosial yang harmonis dan inklusif sehingga relevan dijadikan sumber pembelajaran sejarah.</w:t>
      </w:r>
      <w:proofErr w:type="gramEnd"/>
      <w:r w:rsidRPr="00FC72DB">
        <w:rPr>
          <w:rFonts w:ascii="Garamond" w:hAnsi="Garamond" w:cs="Times New Roman"/>
        </w:rPr>
        <w:t xml:space="preserve"> </w:t>
      </w:r>
      <w:proofErr w:type="gramStart"/>
      <w:r w:rsidRPr="00FC72DB">
        <w:rPr>
          <w:rFonts w:ascii="Garamond" w:hAnsi="Garamond" w:cs="Times New Roman"/>
        </w:rPr>
        <w:t xml:space="preserve">Berdasarkan hal tersebut, sejarah dan dinamika Yayasan Insan Mandiri di Singaraja relevan dimanfaatkan sebagai sumber belajar sejarah fase F kelas XII Kurikulum Merdeka pada Bab VI Indonesia Masa Reformasi, khususnya submateri </w:t>
      </w:r>
      <w:r w:rsidRPr="00FC72DB">
        <w:rPr>
          <w:rFonts w:ascii="Garamond" w:hAnsi="Garamond" w:cs="Times New Roman"/>
        </w:rPr>
        <w:lastRenderedPageBreak/>
        <w:t>perluasan akses pendidikan.</w:t>
      </w:r>
      <w:proofErr w:type="gramEnd"/>
      <w:r w:rsidRPr="00FC72DB">
        <w:rPr>
          <w:rFonts w:ascii="Garamond" w:hAnsi="Garamond" w:cs="Times New Roman"/>
        </w:rPr>
        <w:t xml:space="preserve"> </w:t>
      </w:r>
      <w:proofErr w:type="gramStart"/>
      <w:r w:rsidRPr="00FC72DB">
        <w:rPr>
          <w:rFonts w:ascii="Garamond" w:hAnsi="Garamond" w:cs="Times New Roman"/>
        </w:rPr>
        <w:t>Capaian pembelajaran yang terkait ialah peserta didik diharapkan mampu memperoleh pemahaman kontekstual mengenai perkembangan pendidikan di Indonesia.</w:t>
      </w:r>
      <w:proofErr w:type="gramEnd"/>
      <w:r w:rsidRPr="00FC72DB">
        <w:rPr>
          <w:rFonts w:ascii="Garamond" w:hAnsi="Garamond" w:cs="Times New Roman"/>
        </w:rPr>
        <w:t xml:space="preserve"> </w:t>
      </w:r>
      <w:proofErr w:type="gramStart"/>
      <w:r w:rsidRPr="00FC72DB">
        <w:rPr>
          <w:rFonts w:ascii="Garamond" w:hAnsi="Garamond" w:cs="Times New Roman"/>
        </w:rPr>
        <w:t>Selain itu, materi ini juga relevan diintegrasikan dalam Projek Penguatan Profil Pelajar Pancasila (P5) melalui tema “Kearifan Lokal dan Sejarah Daerah”.</w:t>
      </w:r>
      <w:proofErr w:type="gramEnd"/>
      <w:r w:rsidRPr="00FC72DB">
        <w:rPr>
          <w:rFonts w:ascii="Garamond" w:hAnsi="Garamond" w:cs="Times New Roman"/>
        </w:rPr>
        <w:t xml:space="preserve"> </w:t>
      </w:r>
      <w:proofErr w:type="gramStart"/>
      <w:r w:rsidRPr="00FC72DB">
        <w:rPr>
          <w:rFonts w:ascii="Garamond" w:hAnsi="Garamond" w:cs="Times New Roman"/>
        </w:rPr>
        <w:t>Melalui pendekatan tersebut, peserta didik tidak hanya mempelajari fakta sejarah, tetapi juga merefleksikan perjalanan lembaga pendidikan Katolik sebagai bagian dari sejarah lokal Singaraja sehingga pembelajaran menjadi lebih bermakna dan dekat dengan realitas sosial di lingkungan mereka.</w:t>
      </w:r>
      <w:proofErr w:type="gramEnd"/>
    </w:p>
    <w:p w14:paraId="417B6043" w14:textId="77777777" w:rsidR="00FC72DB" w:rsidRPr="00FC72DB" w:rsidRDefault="00FC72DB" w:rsidP="00FC72DB">
      <w:pPr>
        <w:spacing w:after="0" w:line="240" w:lineRule="auto"/>
        <w:jc w:val="both"/>
        <w:rPr>
          <w:rFonts w:ascii="Garamond" w:hAnsi="Garamond" w:cs="Times New Roman"/>
        </w:rPr>
      </w:pPr>
    </w:p>
    <w:p w14:paraId="371CA6FC" w14:textId="7F81D986" w:rsidR="00FC72DB" w:rsidRPr="00FC72DB" w:rsidRDefault="00FC72DB" w:rsidP="00FC72DB">
      <w:pPr>
        <w:spacing w:after="0" w:line="240" w:lineRule="auto"/>
        <w:jc w:val="both"/>
        <w:rPr>
          <w:rFonts w:ascii="Garamond" w:hAnsi="Garamond" w:cs="Times New Roman"/>
          <w:b/>
        </w:rPr>
      </w:pPr>
      <w:r>
        <w:rPr>
          <w:rFonts w:ascii="Garamond" w:hAnsi="Garamond" w:cs="Times New Roman"/>
          <w:b/>
        </w:rPr>
        <w:t>4. S</w:t>
      </w:r>
      <w:r w:rsidRPr="00FC72DB">
        <w:rPr>
          <w:rFonts w:ascii="Garamond" w:hAnsi="Garamond" w:cs="Times New Roman"/>
          <w:b/>
        </w:rPr>
        <w:t xml:space="preserve">impulan </w:t>
      </w:r>
    </w:p>
    <w:p w14:paraId="613EDF2C" w14:textId="77777777" w:rsidR="00FC72DB" w:rsidRDefault="00FC72DB" w:rsidP="00FC72DB">
      <w:pPr>
        <w:spacing w:after="0" w:line="240" w:lineRule="auto"/>
        <w:jc w:val="both"/>
        <w:rPr>
          <w:rFonts w:ascii="Garamond" w:hAnsi="Garamond" w:cs="Times New Roman"/>
        </w:rPr>
      </w:pPr>
      <w:r w:rsidRPr="00FC72DB">
        <w:rPr>
          <w:rFonts w:ascii="Garamond" w:hAnsi="Garamond" w:cs="Times New Roman"/>
        </w:rPr>
        <w:tab/>
      </w:r>
      <w:proofErr w:type="gramStart"/>
      <w:r w:rsidRPr="00FC72DB">
        <w:rPr>
          <w:rFonts w:ascii="Garamond" w:hAnsi="Garamond" w:cs="Times New Roman"/>
        </w:rPr>
        <w:t>Berdasarkan penelitian mengenai sejarah dan dinamika pendidikan Katolik pada Yayasan Insan Mandiri di Singaraja, dapat disimpulkan bahwa lembaga ini merupakan wujud pelayanan Gereja Katolik dalam bidang pendidikan yang bertujuan membentuk manusia secara utuh sekaligus memberantas kebodohan.</w:t>
      </w:r>
      <w:proofErr w:type="gramEnd"/>
      <w:r w:rsidRPr="00FC72DB">
        <w:rPr>
          <w:rFonts w:ascii="Garamond" w:hAnsi="Garamond" w:cs="Times New Roman"/>
        </w:rPr>
        <w:t xml:space="preserve"> Perkembangannya dimulai dari pendirian SD Swastyastu tahun 1961, diikuti SMP (1965), TK (1969), dan SMA, yang mencerminkan komitmen berkelanjutan serta sikap adaptif terhadap konteks sosial-budaya lokal, termasuk penggunaan nama “Swastyastu” sebagai bentuk penghormatan terhadap budaya Bali. Perubahan nama sekolah pada tahun 2000 menegaskan identitas Katolik, sementara penutupan SMA pada 2021 menunjukkan dinamika akibat faktor internal dan eksternal. </w:t>
      </w:r>
      <w:proofErr w:type="gramStart"/>
      <w:r w:rsidRPr="00FC72DB">
        <w:rPr>
          <w:rFonts w:ascii="Garamond" w:hAnsi="Garamond" w:cs="Times New Roman"/>
        </w:rPr>
        <w:t>Dalam praktiknya, sekolah-sekolah di bawah yayasan berkembang di tengah masyarakat heterogen dengan menjunjung tinggi inklusivitas, menyediakan lingkungan belajar yang kondusif, serta menyesuaikan kurikulum dengan kebutuhan peserta didik dan kondisi wilayah.</w:t>
      </w:r>
      <w:proofErr w:type="gramEnd"/>
      <w:r w:rsidRPr="00FC72DB">
        <w:rPr>
          <w:rFonts w:ascii="Garamond" w:hAnsi="Garamond" w:cs="Times New Roman"/>
        </w:rPr>
        <w:t xml:space="preserve"> Keberagaman latar belakang siswa diakomodasi melalui pembinaan iman sesuai agama masing-masing dan kerja sama dengan Gereja Katolik Santo Paulus Singaraja, sehingga nilai toleransi, disiplin, dan tanggung jawab dapat terbentuk, didukung integrasi kearifan lokal serta kolaborasi dengan berbagai pihak. </w:t>
      </w:r>
      <w:proofErr w:type="gramStart"/>
      <w:r w:rsidRPr="00FC72DB">
        <w:rPr>
          <w:rFonts w:ascii="Garamond" w:hAnsi="Garamond" w:cs="Times New Roman"/>
        </w:rPr>
        <w:t>Lebih lanjut, sejarah dan dinamika yayasan memiliki nilai sebagai sumber belajar sejarah yang kontekstual, terlihat dari aspek historis (perkembangan lembaga dan perubahan identitas), edukatif (penanaman nilai disiplin, jujur, mandiri, dan keterampilan), serta sosial-budaya (praktik toleransi, kegiatan keagamaan, partisipasi budaya lokal seperti ogoh-ogoh, dan penggunaan busana adat Bali).</w:t>
      </w:r>
      <w:proofErr w:type="gramEnd"/>
      <w:r w:rsidRPr="00FC72DB">
        <w:rPr>
          <w:rFonts w:ascii="Garamond" w:hAnsi="Garamond" w:cs="Times New Roman"/>
        </w:rPr>
        <w:t xml:space="preserve"> </w:t>
      </w:r>
      <w:proofErr w:type="gramStart"/>
      <w:r w:rsidRPr="00FC72DB">
        <w:rPr>
          <w:rFonts w:ascii="Garamond" w:hAnsi="Garamond" w:cs="Times New Roman"/>
        </w:rPr>
        <w:t>Keseluruhan aspek tersebut menjadi bukti empiris bahwa sejarah yayasan relevan dimanfaatkan sebagai sumber pembelajaran sejarah.</w:t>
      </w:r>
      <w:proofErr w:type="gramEnd"/>
    </w:p>
    <w:p w14:paraId="7568686F" w14:textId="77777777" w:rsidR="00FC72DB" w:rsidRPr="00FC72DB" w:rsidRDefault="00FC72DB" w:rsidP="00FC72DB">
      <w:pPr>
        <w:spacing w:after="0" w:line="240" w:lineRule="auto"/>
        <w:jc w:val="both"/>
        <w:rPr>
          <w:rFonts w:ascii="Garamond" w:hAnsi="Garamond" w:cs="Times New Roman"/>
        </w:rPr>
      </w:pPr>
    </w:p>
    <w:p w14:paraId="44047BB8" w14:textId="77777777" w:rsidR="00FC72DB" w:rsidRPr="00FC72DB" w:rsidRDefault="00FC72DB" w:rsidP="00FC72DB">
      <w:pPr>
        <w:spacing w:after="0" w:line="240" w:lineRule="auto"/>
        <w:jc w:val="center"/>
        <w:rPr>
          <w:rFonts w:ascii="Garamond" w:hAnsi="Garamond" w:cs="Times New Roman"/>
          <w:b/>
          <w:bCs/>
        </w:rPr>
      </w:pPr>
      <w:r w:rsidRPr="00FC72DB">
        <w:rPr>
          <w:rFonts w:ascii="Garamond" w:hAnsi="Garamond" w:cs="Times New Roman"/>
          <w:b/>
          <w:bCs/>
        </w:rPr>
        <w:t>Referensi</w:t>
      </w:r>
    </w:p>
    <w:p w14:paraId="7B0B086C"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b/>
          <w:bCs/>
        </w:rPr>
        <w:fldChar w:fldCharType="begin" w:fldLock="1"/>
      </w:r>
      <w:r w:rsidRPr="00FC72DB">
        <w:rPr>
          <w:rFonts w:ascii="Garamond" w:hAnsi="Garamond" w:cs="Times New Roman"/>
          <w:b/>
          <w:bCs/>
        </w:rPr>
        <w:instrText xml:space="preserve">ADDIN Mendeley Bibliography CSL_BIBLIOGRAPHY </w:instrText>
      </w:r>
      <w:r w:rsidRPr="00FC72DB">
        <w:rPr>
          <w:rFonts w:ascii="Garamond" w:hAnsi="Garamond" w:cs="Times New Roman"/>
          <w:b/>
          <w:bCs/>
        </w:rPr>
        <w:fldChar w:fldCharType="separate"/>
      </w:r>
      <w:r w:rsidRPr="00FC72DB">
        <w:rPr>
          <w:rFonts w:ascii="Garamond" w:hAnsi="Garamond" w:cs="Times New Roman"/>
        </w:rPr>
        <w:t xml:space="preserve">Abdussamad, Z. (2021). </w:t>
      </w:r>
      <w:r w:rsidRPr="00FC72DB">
        <w:rPr>
          <w:rFonts w:ascii="Garamond" w:hAnsi="Garamond" w:cs="Times New Roman"/>
          <w:i/>
          <w:iCs/>
        </w:rPr>
        <w:t>Metode penelitian kualitatif</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Syakir Media Press.</w:t>
      </w:r>
    </w:p>
    <w:p w14:paraId="714F1B7B"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Banks, J. A. (2008). </w:t>
      </w:r>
      <w:r w:rsidRPr="00FC72DB">
        <w:rPr>
          <w:rFonts w:ascii="Garamond" w:hAnsi="Garamond" w:cs="Times New Roman"/>
          <w:i/>
          <w:iCs/>
        </w:rPr>
        <w:t>An introduction to multicultural education (4th ed.)</w:t>
      </w:r>
      <w:r w:rsidRPr="00FC72DB">
        <w:rPr>
          <w:rFonts w:ascii="Garamond" w:hAnsi="Garamond" w:cs="Times New Roman"/>
        </w:rPr>
        <w:t>. New York</w:t>
      </w:r>
      <w:r w:rsidRPr="00FC72DB">
        <w:rPr>
          <w:rFonts w:ascii="Times New Roman" w:hAnsi="Times New Roman" w:cs="Times New Roman"/>
        </w:rPr>
        <w:t> </w:t>
      </w:r>
      <w:r w:rsidRPr="00FC72DB">
        <w:rPr>
          <w:rFonts w:ascii="Garamond" w:hAnsi="Garamond" w:cs="Times New Roman"/>
        </w:rPr>
        <w:t>: Pearson Education.</w:t>
      </w:r>
    </w:p>
    <w:p w14:paraId="02DE2E74"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Gottschalk, L. (2008). </w:t>
      </w:r>
      <w:r w:rsidRPr="00FC72DB">
        <w:rPr>
          <w:rFonts w:ascii="Garamond" w:hAnsi="Garamond" w:cs="Times New Roman"/>
          <w:i/>
          <w:iCs/>
        </w:rPr>
        <w:t>Mengerti sejarah (N. Notosusanto, Trans.)</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UI Press.</w:t>
      </w:r>
    </w:p>
    <w:p w14:paraId="20A8D9DB"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Janah, I., Rohmawati, R., &amp; Wijaya, A. M. (2024). Implementation of P5 activities in the independent curriculum of SMA Muhammadiyah 1 Rambipuji on history learning with the theme of local wisdom of tobacco history at the Jember Museum. </w:t>
      </w:r>
      <w:r w:rsidRPr="00FC72DB">
        <w:rPr>
          <w:rFonts w:ascii="Garamond" w:hAnsi="Garamond" w:cs="Times New Roman"/>
          <w:i/>
          <w:iCs/>
        </w:rPr>
        <w:t>Santhet: Jurnal Sejarah Pendidikan Dan Humaniora,</w:t>
      </w:r>
      <w:r w:rsidRPr="00FC72DB">
        <w:rPr>
          <w:rFonts w:ascii="Garamond" w:hAnsi="Garamond" w:cs="Times New Roman"/>
        </w:rPr>
        <w:t xml:space="preserve"> </w:t>
      </w:r>
      <w:r w:rsidRPr="00FC72DB">
        <w:rPr>
          <w:rFonts w:ascii="Garamond" w:hAnsi="Garamond" w:cs="Times New Roman"/>
          <w:i/>
          <w:iCs/>
        </w:rPr>
        <w:t>8</w:t>
      </w:r>
      <w:r w:rsidRPr="00FC72DB">
        <w:rPr>
          <w:rFonts w:ascii="Garamond" w:hAnsi="Garamond" w:cs="Times New Roman"/>
        </w:rPr>
        <w:t>(2), 2168–2177.</w:t>
      </w:r>
    </w:p>
    <w:p w14:paraId="08BA6581"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Jayadi, L. E. (2024). Teologi Pembebasan Dalam Pascamodernitas</w:t>
      </w:r>
      <w:r w:rsidRPr="00FC72DB">
        <w:rPr>
          <w:rFonts w:ascii="Times New Roman" w:hAnsi="Times New Roman" w:cs="Times New Roman"/>
        </w:rPr>
        <w:t> </w:t>
      </w:r>
      <w:r w:rsidRPr="00FC72DB">
        <w:rPr>
          <w:rFonts w:ascii="Garamond" w:hAnsi="Garamond" w:cs="Times New Roman"/>
        </w:rPr>
        <w:t xml:space="preserve">: Suatu Kontribusi Bagi Pendidikan Keagamaan, </w:t>
      </w:r>
      <w:r w:rsidRPr="00FC72DB">
        <w:rPr>
          <w:rFonts w:ascii="Garamond" w:hAnsi="Garamond" w:cs="Times New Roman"/>
          <w:i/>
          <w:iCs/>
        </w:rPr>
        <w:t>7</w:t>
      </w:r>
      <w:r w:rsidRPr="00FC72DB">
        <w:rPr>
          <w:rFonts w:ascii="Garamond" w:hAnsi="Garamond" w:cs="Times New Roman"/>
        </w:rPr>
        <w:t>(1), 15–31.</w:t>
      </w:r>
    </w:p>
    <w:p w14:paraId="71D4C028"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Kementerian Pendidikan, Kebudayaan, Riset,  dan T. R. I. (2022). </w:t>
      </w:r>
      <w:r w:rsidRPr="00FC72DB">
        <w:rPr>
          <w:rFonts w:ascii="Garamond" w:hAnsi="Garamond" w:cs="Times New Roman"/>
          <w:i/>
          <w:iCs/>
        </w:rPr>
        <w:t>Profil Pelajar Pancasila</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Kemendikbudristek.</w:t>
      </w:r>
    </w:p>
    <w:p w14:paraId="09DCA483"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Kochhar, S. K. (2008). </w:t>
      </w:r>
      <w:r w:rsidRPr="00FC72DB">
        <w:rPr>
          <w:rFonts w:ascii="Garamond" w:hAnsi="Garamond" w:cs="Times New Roman"/>
          <w:i/>
          <w:iCs/>
        </w:rPr>
        <w:t>Pembelajaran sejarah: Teaching of history</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Grasindo.</w:t>
      </w:r>
    </w:p>
    <w:p w14:paraId="709FF14E"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Kuntowijoyo. (2013). </w:t>
      </w:r>
      <w:r w:rsidRPr="00FC72DB">
        <w:rPr>
          <w:rFonts w:ascii="Garamond" w:hAnsi="Garamond" w:cs="Times New Roman"/>
          <w:i/>
          <w:iCs/>
        </w:rPr>
        <w:t>Pengantar ilmu sejarah</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Tiara Wacana.</w:t>
      </w:r>
    </w:p>
    <w:p w14:paraId="42F9349F"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Kusumawanta, G. B. (2009). </w:t>
      </w:r>
      <w:r w:rsidRPr="00FC72DB">
        <w:rPr>
          <w:rFonts w:ascii="Garamond" w:hAnsi="Garamond" w:cs="Times New Roman"/>
          <w:i/>
          <w:iCs/>
        </w:rPr>
        <w:t>Gereja Katolik di Bali (Suatu Pelurusan Sejarah Awal Kekatolikan sampai dengan 2006)</w:t>
      </w:r>
      <w:r w:rsidRPr="00FC72DB">
        <w:rPr>
          <w:rFonts w:ascii="Garamond" w:hAnsi="Garamond" w:cs="Times New Roman"/>
        </w:rPr>
        <w:t>. Yogyakarta: Yayasan Pustaka Nusantara.</w:t>
      </w:r>
    </w:p>
    <w:p w14:paraId="6D649831"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Niswah, C., Pratama, C., Rifany, I. N., &amp; Rigi, A. K. (2025). Perkembangan lembaga pendidikan madrasah di indonesia: sebuah tinjauan sejarah pendidikan. </w:t>
      </w:r>
      <w:r w:rsidRPr="00FC72DB">
        <w:rPr>
          <w:rFonts w:ascii="Garamond" w:hAnsi="Garamond" w:cs="Times New Roman"/>
          <w:i/>
          <w:iCs/>
        </w:rPr>
        <w:t>Jurnal Inovasi Tenaga Pendidik Dan Kependidikan</w:t>
      </w:r>
      <w:r w:rsidRPr="00FC72DB">
        <w:rPr>
          <w:rFonts w:ascii="Garamond" w:hAnsi="Garamond" w:cs="Times New Roman"/>
        </w:rPr>
        <w:t xml:space="preserve">, </w:t>
      </w:r>
      <w:r w:rsidRPr="00FC72DB">
        <w:rPr>
          <w:rFonts w:ascii="Garamond" w:hAnsi="Garamond" w:cs="Times New Roman"/>
          <w:i/>
          <w:iCs/>
        </w:rPr>
        <w:t>5</w:t>
      </w:r>
      <w:r w:rsidRPr="00FC72DB">
        <w:rPr>
          <w:rFonts w:ascii="Garamond" w:hAnsi="Garamond" w:cs="Times New Roman"/>
        </w:rPr>
        <w:t>(2), 74–83.</w:t>
      </w:r>
    </w:p>
    <w:p w14:paraId="472F873D"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Pageh, I. M. (2011). </w:t>
      </w:r>
      <w:r w:rsidRPr="00FC72DB">
        <w:rPr>
          <w:rFonts w:ascii="Garamond" w:hAnsi="Garamond" w:cs="Times New Roman"/>
          <w:i/>
          <w:iCs/>
        </w:rPr>
        <w:t>Metodologi sejarah dalam perspektif pendidikan</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Pustaka Larasan.</w:t>
      </w:r>
    </w:p>
    <w:p w14:paraId="0563F752"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SDK Karya Singaraja. (1987). </w:t>
      </w:r>
      <w:r w:rsidRPr="00FC72DB">
        <w:rPr>
          <w:rFonts w:ascii="Garamond" w:hAnsi="Garamond" w:cs="Times New Roman"/>
          <w:i/>
          <w:iCs/>
        </w:rPr>
        <w:t>Surat Keputusan Nomor 30/I.19/Kep/I.87 tentang Pendirian SDK Karya Singaraja</w:t>
      </w:r>
      <w:r w:rsidRPr="00FC72DB">
        <w:rPr>
          <w:rFonts w:ascii="Garamond" w:hAnsi="Garamond" w:cs="Times New Roman"/>
        </w:rPr>
        <w:t>. Singaraja</w:t>
      </w:r>
      <w:r w:rsidRPr="00FC72DB">
        <w:rPr>
          <w:rFonts w:ascii="Times New Roman" w:hAnsi="Times New Roman" w:cs="Times New Roman"/>
        </w:rPr>
        <w:t> </w:t>
      </w:r>
      <w:r w:rsidRPr="00FC72DB">
        <w:rPr>
          <w:rFonts w:ascii="Garamond" w:hAnsi="Garamond" w:cs="Times New Roman"/>
        </w:rPr>
        <w:t>: Arsip Sekolah SDK Karya Singaraja.</w:t>
      </w:r>
    </w:p>
    <w:p w14:paraId="6713B531"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Suastika, I. N., Utami, A. A. I. D. A., Budiarta, I. W., &amp; Suarmanayasa, I. N. (2025). Pengembangan model kebijakan mewujudkan Singaraja sebagai kota pendidikan. </w:t>
      </w:r>
      <w:r w:rsidRPr="00FC72DB">
        <w:rPr>
          <w:rFonts w:ascii="Garamond" w:hAnsi="Garamond" w:cs="Times New Roman"/>
          <w:i/>
          <w:iCs/>
        </w:rPr>
        <w:t>Saraswati: Jurnal Kelitbangan Kabupaten Buleleng</w:t>
      </w:r>
      <w:r w:rsidRPr="00FC72DB">
        <w:rPr>
          <w:rFonts w:ascii="Garamond" w:hAnsi="Garamond" w:cs="Times New Roman"/>
        </w:rPr>
        <w:t xml:space="preserve">, </w:t>
      </w:r>
      <w:r w:rsidRPr="00FC72DB">
        <w:rPr>
          <w:rFonts w:ascii="Garamond" w:hAnsi="Garamond" w:cs="Times New Roman"/>
          <w:i/>
          <w:iCs/>
        </w:rPr>
        <w:t>4</w:t>
      </w:r>
      <w:r w:rsidRPr="00FC72DB">
        <w:rPr>
          <w:rFonts w:ascii="Garamond" w:hAnsi="Garamond" w:cs="Times New Roman"/>
        </w:rPr>
        <w:t>(1), 1–13.</w:t>
      </w:r>
    </w:p>
    <w:p w14:paraId="7A1AFFAD"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lastRenderedPageBreak/>
        <w:t xml:space="preserve">Sutati, M. G. K. S. A. (2026). </w:t>
      </w:r>
      <w:r w:rsidRPr="00FC72DB">
        <w:rPr>
          <w:rFonts w:ascii="Garamond" w:hAnsi="Garamond" w:cs="Times New Roman"/>
          <w:i/>
          <w:iCs/>
        </w:rPr>
        <w:t>Wawancara mengenai kehidupan awal dan praktik keagamaan di sekolah Yayasan Swastyastu Singaraja</w:t>
      </w:r>
      <w:r w:rsidRPr="00FC72DB">
        <w:rPr>
          <w:rFonts w:ascii="Garamond" w:hAnsi="Garamond" w:cs="Times New Roman"/>
        </w:rPr>
        <w:t>. Wawancara dilakukan di Singaraja.</w:t>
      </w:r>
    </w:p>
    <w:p w14:paraId="78CF78BE"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Tilaar, H. A. R. (2002). </w:t>
      </w:r>
      <w:r w:rsidRPr="00FC72DB">
        <w:rPr>
          <w:rFonts w:ascii="Garamond" w:hAnsi="Garamond" w:cs="Times New Roman"/>
          <w:i/>
          <w:iCs/>
        </w:rPr>
        <w:t>Perubahan sosial dan pendidikan: Pengantar pedagogik transformatif</w:t>
      </w:r>
      <w:r w:rsidRPr="00FC72DB">
        <w:rPr>
          <w:rFonts w:ascii="Garamond" w:hAnsi="Garamond" w:cs="Times New Roman"/>
        </w:rPr>
        <w:t>. Jakarta</w:t>
      </w:r>
      <w:r w:rsidRPr="00FC72DB">
        <w:rPr>
          <w:rFonts w:ascii="Times New Roman" w:hAnsi="Times New Roman" w:cs="Times New Roman"/>
        </w:rPr>
        <w:t> </w:t>
      </w:r>
      <w:r w:rsidRPr="00FC72DB">
        <w:rPr>
          <w:rFonts w:ascii="Garamond" w:hAnsi="Garamond" w:cs="Times New Roman"/>
        </w:rPr>
        <w:t>: Grasindo.</w:t>
      </w:r>
    </w:p>
    <w:p w14:paraId="4A581C9D"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Widanarti, L., S. P. (2026). </w:t>
      </w:r>
      <w:r w:rsidRPr="00FC72DB">
        <w:rPr>
          <w:rFonts w:ascii="Garamond" w:hAnsi="Garamond" w:cs="Times New Roman"/>
          <w:i/>
          <w:iCs/>
        </w:rPr>
        <w:t>Wawancara mengenai perkembangan dan minat masyarakat terhadap sekolah Yayasan Swastyastu Singaraja</w:t>
      </w:r>
      <w:r w:rsidRPr="00FC72DB">
        <w:rPr>
          <w:rFonts w:ascii="Garamond" w:hAnsi="Garamond" w:cs="Times New Roman"/>
        </w:rPr>
        <w:t>. Wawancara dilakukan di Singaraja.</w:t>
      </w:r>
    </w:p>
    <w:p w14:paraId="314E9C29"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Yayasan Insan Mandiri Denpasar. (2026). Sejarah Yayasan Insan Mandiri Denpasar.</w:t>
      </w:r>
    </w:p>
    <w:p w14:paraId="2FC9A4AA"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Yayasan Swastyastu. (1986). </w:t>
      </w:r>
      <w:r w:rsidRPr="00FC72DB">
        <w:rPr>
          <w:rFonts w:ascii="Garamond" w:hAnsi="Garamond" w:cs="Times New Roman"/>
          <w:i/>
          <w:iCs/>
        </w:rPr>
        <w:t>Surat Keputusan Nomor 975/D/Um/4/YS/1986 tentang Penyelenggaraan SMP Swastyastu Singaraja</w:t>
      </w:r>
      <w:r w:rsidRPr="00FC72DB">
        <w:rPr>
          <w:rFonts w:ascii="Garamond" w:hAnsi="Garamond" w:cs="Times New Roman"/>
        </w:rPr>
        <w:t>. Singaraja</w:t>
      </w:r>
      <w:r w:rsidRPr="00FC72DB">
        <w:rPr>
          <w:rFonts w:ascii="Times New Roman" w:hAnsi="Times New Roman" w:cs="Times New Roman"/>
        </w:rPr>
        <w:t> </w:t>
      </w:r>
      <w:r w:rsidRPr="00FC72DB">
        <w:rPr>
          <w:rFonts w:ascii="Garamond" w:hAnsi="Garamond" w:cs="Times New Roman"/>
        </w:rPr>
        <w:t>: Arsip Sekolah SDK Karya Singaraja.</w:t>
      </w:r>
    </w:p>
    <w:p w14:paraId="65BEEA71" w14:textId="77777777" w:rsidR="00FC72DB" w:rsidRPr="00FC72DB" w:rsidRDefault="00FC72DB" w:rsidP="00FC72DB">
      <w:pPr>
        <w:spacing w:after="0" w:line="240" w:lineRule="auto"/>
        <w:ind w:left="567" w:hanging="567"/>
        <w:jc w:val="both"/>
        <w:rPr>
          <w:rFonts w:ascii="Garamond" w:hAnsi="Garamond" w:cs="Times New Roman"/>
          <w:b/>
          <w:bCs/>
        </w:rPr>
      </w:pPr>
      <w:r w:rsidRPr="00FC72DB">
        <w:rPr>
          <w:rFonts w:ascii="Garamond" w:hAnsi="Garamond" w:cs="Times New Roman"/>
          <w:lang w:val="en-ID"/>
        </w:rPr>
        <w:fldChar w:fldCharType="end"/>
      </w:r>
    </w:p>
    <w:p w14:paraId="6834E556" w14:textId="77777777" w:rsidR="00FC72DB" w:rsidRPr="00FC72DB" w:rsidRDefault="00FC72DB" w:rsidP="00FC72DB">
      <w:pPr>
        <w:spacing w:after="0" w:line="240" w:lineRule="auto"/>
        <w:ind w:left="567" w:hanging="567"/>
        <w:jc w:val="both"/>
        <w:rPr>
          <w:rFonts w:ascii="Garamond" w:hAnsi="Garamond" w:cs="Times New Roman"/>
          <w:b/>
          <w:bCs/>
        </w:rPr>
      </w:pPr>
      <w:bookmarkStart w:id="5" w:name="_Hlk229986677"/>
      <w:r w:rsidRPr="00FC72DB">
        <w:rPr>
          <w:rFonts w:ascii="Garamond" w:hAnsi="Garamond" w:cs="Times New Roman"/>
          <w:b/>
          <w:bCs/>
        </w:rPr>
        <w:t>Sumber arsip</w:t>
      </w:r>
    </w:p>
    <w:p w14:paraId="504F10D9"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Notaris Ida Bagus Ketut Rurus. </w:t>
      </w:r>
      <w:proofErr w:type="gramStart"/>
      <w:r w:rsidRPr="00FC72DB">
        <w:rPr>
          <w:rFonts w:ascii="Garamond" w:hAnsi="Garamond" w:cs="Times New Roman"/>
        </w:rPr>
        <w:t xml:space="preserve">(1968). </w:t>
      </w:r>
      <w:r w:rsidRPr="00FC72DB">
        <w:rPr>
          <w:rFonts w:ascii="Garamond" w:hAnsi="Garamond" w:cs="Times New Roman"/>
          <w:i/>
          <w:iCs/>
        </w:rPr>
        <w:t>Akta Pendirian Yayasan Swastyastu Nomor 54 Tanggal 27 Agustus 1958</w:t>
      </w:r>
      <w:r w:rsidRPr="00FC72DB">
        <w:rPr>
          <w:rFonts w:ascii="Garamond" w:hAnsi="Garamond" w:cs="Times New Roman"/>
        </w:rPr>
        <w:t>.</w:t>
      </w:r>
      <w:proofErr w:type="gramEnd"/>
      <w:r w:rsidRPr="00FC72DB">
        <w:rPr>
          <w:rFonts w:ascii="Garamond" w:hAnsi="Garamond" w:cs="Times New Roman"/>
        </w:rPr>
        <w:t xml:space="preserve"> Bali</w:t>
      </w:r>
      <w:r w:rsidRPr="00FC72DB">
        <w:rPr>
          <w:rFonts w:ascii="Times New Roman" w:hAnsi="Times New Roman" w:cs="Times New Roman"/>
        </w:rPr>
        <w:t> </w:t>
      </w:r>
      <w:r w:rsidRPr="00FC72DB">
        <w:rPr>
          <w:rFonts w:ascii="Garamond" w:hAnsi="Garamond" w:cs="Times New Roman"/>
        </w:rPr>
        <w:t>: Denpasar.</w:t>
      </w:r>
    </w:p>
    <w:p w14:paraId="0446314C" w14:textId="77777777" w:rsidR="00FC72DB" w:rsidRPr="00FC72DB" w:rsidRDefault="00FC72DB" w:rsidP="00FC72DB">
      <w:pPr>
        <w:spacing w:after="0" w:line="240" w:lineRule="auto"/>
        <w:ind w:left="567" w:hanging="567"/>
        <w:jc w:val="both"/>
        <w:rPr>
          <w:rFonts w:ascii="Garamond" w:hAnsi="Garamond" w:cs="Times New Roman"/>
        </w:rPr>
      </w:pPr>
      <w:proofErr w:type="gramStart"/>
      <w:r w:rsidRPr="00FC72DB">
        <w:rPr>
          <w:rFonts w:ascii="Garamond" w:hAnsi="Garamond" w:cs="Times New Roman"/>
        </w:rPr>
        <w:t>SDK Karya Singaraja.</w:t>
      </w:r>
      <w:proofErr w:type="gramEnd"/>
      <w:r w:rsidRPr="00FC72DB">
        <w:rPr>
          <w:rFonts w:ascii="Garamond" w:hAnsi="Garamond" w:cs="Times New Roman"/>
        </w:rPr>
        <w:t xml:space="preserve"> </w:t>
      </w:r>
      <w:proofErr w:type="gramStart"/>
      <w:r w:rsidRPr="00FC72DB">
        <w:rPr>
          <w:rFonts w:ascii="Garamond" w:hAnsi="Garamond" w:cs="Times New Roman"/>
        </w:rPr>
        <w:t xml:space="preserve">(1987). </w:t>
      </w:r>
      <w:r w:rsidRPr="00FC72DB">
        <w:rPr>
          <w:rFonts w:ascii="Garamond" w:hAnsi="Garamond" w:cs="Times New Roman"/>
          <w:i/>
          <w:iCs/>
        </w:rPr>
        <w:t>Surat Keputusan Nomor 30/I.19/Kep/I.87 tentang Pendirian SDK Karya Singaraja</w:t>
      </w:r>
      <w:r w:rsidRPr="00FC72DB">
        <w:rPr>
          <w:rFonts w:ascii="Garamond" w:hAnsi="Garamond" w:cs="Times New Roman"/>
        </w:rPr>
        <w:t>.</w:t>
      </w:r>
      <w:proofErr w:type="gramEnd"/>
      <w:r w:rsidRPr="00FC72DB">
        <w:rPr>
          <w:rFonts w:ascii="Garamond" w:hAnsi="Garamond" w:cs="Times New Roman"/>
        </w:rPr>
        <w:t xml:space="preserve"> Singaraja</w:t>
      </w:r>
      <w:r w:rsidRPr="00FC72DB">
        <w:rPr>
          <w:rFonts w:ascii="Times New Roman" w:hAnsi="Times New Roman" w:cs="Times New Roman"/>
        </w:rPr>
        <w:t> </w:t>
      </w:r>
      <w:r w:rsidRPr="00FC72DB">
        <w:rPr>
          <w:rFonts w:ascii="Garamond" w:hAnsi="Garamond" w:cs="Times New Roman"/>
        </w:rPr>
        <w:t>: Arsip Sekolah SDK Karya Singaraja.</w:t>
      </w:r>
    </w:p>
    <w:p w14:paraId="13DDE9A2"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Yayasan Swastyastu. </w:t>
      </w:r>
      <w:proofErr w:type="gramStart"/>
      <w:r w:rsidRPr="00FC72DB">
        <w:rPr>
          <w:rFonts w:ascii="Garamond" w:hAnsi="Garamond" w:cs="Times New Roman"/>
        </w:rPr>
        <w:t xml:space="preserve">(1986). </w:t>
      </w:r>
      <w:r w:rsidRPr="00FC72DB">
        <w:rPr>
          <w:rFonts w:ascii="Garamond" w:hAnsi="Garamond" w:cs="Times New Roman"/>
          <w:i/>
          <w:iCs/>
        </w:rPr>
        <w:t>Surat Keputusan Nomor 975/D/Um/4/YS/1986 tentang Penyelenggaraan SMP Swastyastu Singaraja</w:t>
      </w:r>
      <w:r w:rsidRPr="00FC72DB">
        <w:rPr>
          <w:rFonts w:ascii="Garamond" w:hAnsi="Garamond" w:cs="Times New Roman"/>
        </w:rPr>
        <w:t>.</w:t>
      </w:r>
      <w:proofErr w:type="gramEnd"/>
      <w:r w:rsidRPr="00FC72DB">
        <w:rPr>
          <w:rFonts w:ascii="Garamond" w:hAnsi="Garamond" w:cs="Times New Roman"/>
        </w:rPr>
        <w:t xml:space="preserve"> Singaraja</w:t>
      </w:r>
      <w:r w:rsidRPr="00FC72DB">
        <w:rPr>
          <w:rFonts w:ascii="Times New Roman" w:hAnsi="Times New Roman" w:cs="Times New Roman"/>
        </w:rPr>
        <w:t> </w:t>
      </w:r>
      <w:r w:rsidRPr="00FC72DB">
        <w:rPr>
          <w:rFonts w:ascii="Garamond" w:hAnsi="Garamond" w:cs="Times New Roman"/>
        </w:rPr>
        <w:t>: Arsip Sekolah SDK Karya Singaraja.</w:t>
      </w:r>
    </w:p>
    <w:p w14:paraId="4358A818" w14:textId="77777777" w:rsidR="00FC72DB" w:rsidRPr="00FC72DB" w:rsidRDefault="00FC72DB" w:rsidP="00FC72DB">
      <w:pPr>
        <w:spacing w:after="0" w:line="240" w:lineRule="auto"/>
        <w:ind w:left="567" w:hanging="567"/>
        <w:jc w:val="both"/>
        <w:rPr>
          <w:rFonts w:ascii="Garamond" w:hAnsi="Garamond" w:cs="Times New Roman"/>
          <w:b/>
          <w:bCs/>
        </w:rPr>
      </w:pPr>
      <w:r w:rsidRPr="00FC72DB">
        <w:rPr>
          <w:rFonts w:ascii="Garamond" w:hAnsi="Garamond" w:cs="Times New Roman"/>
          <w:b/>
          <w:bCs/>
        </w:rPr>
        <w:t xml:space="preserve"> Sumber lisan</w:t>
      </w:r>
    </w:p>
    <w:bookmarkEnd w:id="5"/>
    <w:p w14:paraId="3B357C0F"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Sutati, M. G. K. S. A. (2026). </w:t>
      </w:r>
      <w:proofErr w:type="gramStart"/>
      <w:r w:rsidRPr="00FC72DB">
        <w:rPr>
          <w:rFonts w:ascii="Garamond" w:hAnsi="Garamond" w:cs="Times New Roman"/>
          <w:i/>
          <w:iCs/>
        </w:rPr>
        <w:t>Wawancara mengenai kehidupan awal dan praktik keagamaan di sekolah Yayasan Swastyastu Singaraja</w:t>
      </w:r>
      <w:r w:rsidRPr="00FC72DB">
        <w:rPr>
          <w:rFonts w:ascii="Garamond" w:hAnsi="Garamond" w:cs="Times New Roman"/>
        </w:rPr>
        <w:t>.</w:t>
      </w:r>
      <w:proofErr w:type="gramEnd"/>
      <w:r w:rsidRPr="00FC72DB">
        <w:rPr>
          <w:rFonts w:ascii="Garamond" w:hAnsi="Garamond" w:cs="Times New Roman"/>
        </w:rPr>
        <w:t xml:space="preserve"> </w:t>
      </w:r>
      <w:proofErr w:type="gramStart"/>
      <w:r w:rsidRPr="00FC72DB">
        <w:rPr>
          <w:rFonts w:ascii="Garamond" w:hAnsi="Garamond" w:cs="Times New Roman"/>
        </w:rPr>
        <w:t>Wawancara dilakukan di Singaraja.</w:t>
      </w:r>
      <w:proofErr w:type="gramEnd"/>
    </w:p>
    <w:p w14:paraId="0DE50F0A"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Widanarti, L., S. P. (2026). </w:t>
      </w:r>
      <w:proofErr w:type="gramStart"/>
      <w:r w:rsidRPr="00FC72DB">
        <w:rPr>
          <w:rFonts w:ascii="Garamond" w:hAnsi="Garamond" w:cs="Times New Roman"/>
          <w:i/>
          <w:iCs/>
        </w:rPr>
        <w:t>Wawancara mengenai perkembangan dan minat masyarakat terhadap sekolah Yayasan Swastyastu Singaraja</w:t>
      </w:r>
      <w:r w:rsidRPr="00FC72DB">
        <w:rPr>
          <w:rFonts w:ascii="Garamond" w:hAnsi="Garamond" w:cs="Times New Roman"/>
        </w:rPr>
        <w:t>.</w:t>
      </w:r>
      <w:proofErr w:type="gramEnd"/>
      <w:r w:rsidRPr="00FC72DB">
        <w:rPr>
          <w:rFonts w:ascii="Garamond" w:hAnsi="Garamond" w:cs="Times New Roman"/>
        </w:rPr>
        <w:t xml:space="preserve"> </w:t>
      </w:r>
      <w:proofErr w:type="gramStart"/>
      <w:r w:rsidRPr="00FC72DB">
        <w:rPr>
          <w:rFonts w:ascii="Garamond" w:hAnsi="Garamond" w:cs="Times New Roman"/>
        </w:rPr>
        <w:t>Wawancara dilakukan di Singaraja.</w:t>
      </w:r>
      <w:proofErr w:type="gramEnd"/>
    </w:p>
    <w:p w14:paraId="277E9FF7" w14:textId="77777777" w:rsidR="00FC72DB" w:rsidRPr="00FC72DB" w:rsidRDefault="00FC72DB" w:rsidP="00FC72DB">
      <w:pPr>
        <w:spacing w:after="0" w:line="240" w:lineRule="auto"/>
        <w:ind w:left="567" w:hanging="567"/>
        <w:jc w:val="both"/>
        <w:rPr>
          <w:rFonts w:ascii="Garamond" w:hAnsi="Garamond" w:cs="Times New Roman"/>
        </w:rPr>
      </w:pPr>
      <w:r w:rsidRPr="00FC72DB">
        <w:rPr>
          <w:rFonts w:ascii="Garamond" w:hAnsi="Garamond" w:cs="Times New Roman"/>
        </w:rPr>
        <w:t xml:space="preserve"> </w:t>
      </w:r>
    </w:p>
    <w:p w14:paraId="35A3267C" w14:textId="77777777" w:rsidR="00FC72DB" w:rsidRDefault="00FC72DB" w:rsidP="00FC72DB">
      <w:pPr>
        <w:spacing w:after="0" w:line="240" w:lineRule="auto"/>
        <w:jc w:val="both"/>
        <w:rPr>
          <w:rFonts w:ascii="Garamond" w:hAnsi="Garamond" w:cs="Times New Roman"/>
          <w:lang w:val="en-ID"/>
        </w:rPr>
      </w:pPr>
    </w:p>
    <w:p w14:paraId="4F084461" w14:textId="77777777" w:rsidR="00FC72DB" w:rsidRDefault="00FC72DB" w:rsidP="00FC72DB">
      <w:pPr>
        <w:spacing w:after="0" w:line="240" w:lineRule="auto"/>
        <w:jc w:val="both"/>
        <w:rPr>
          <w:rFonts w:ascii="Garamond" w:hAnsi="Garamond" w:cs="Times New Roman"/>
          <w:lang w:val="en-ID"/>
        </w:rPr>
      </w:pPr>
    </w:p>
    <w:p w14:paraId="0B341535" w14:textId="77777777" w:rsidR="00FC72DB" w:rsidRDefault="00FC72DB" w:rsidP="00FC72DB">
      <w:pPr>
        <w:spacing w:after="0" w:line="240" w:lineRule="auto"/>
        <w:jc w:val="both"/>
        <w:rPr>
          <w:rFonts w:ascii="Garamond" w:hAnsi="Garamond" w:cs="Times New Roman"/>
          <w:lang w:val="en-ID"/>
        </w:rPr>
      </w:pPr>
    </w:p>
    <w:p w14:paraId="681E4F2B" w14:textId="77777777" w:rsidR="00FC72DB" w:rsidRDefault="00FC72DB" w:rsidP="00FC72DB">
      <w:pPr>
        <w:spacing w:after="0" w:line="240" w:lineRule="auto"/>
        <w:jc w:val="both"/>
        <w:rPr>
          <w:rFonts w:ascii="Garamond" w:hAnsi="Garamond" w:cs="Times New Roman"/>
          <w:lang w:val="en-ID"/>
        </w:rPr>
      </w:pPr>
    </w:p>
    <w:p w14:paraId="4CFE3F46" w14:textId="77777777" w:rsidR="00FC72DB" w:rsidRDefault="00FC72DB" w:rsidP="00FC72DB">
      <w:pPr>
        <w:spacing w:after="0" w:line="240" w:lineRule="auto"/>
        <w:ind w:firstLine="567"/>
        <w:jc w:val="both"/>
        <w:rPr>
          <w:rFonts w:ascii="Garamond" w:hAnsi="Garamond" w:cs="Times New Roman"/>
          <w:lang w:val="en-ID"/>
        </w:rPr>
      </w:pPr>
    </w:p>
    <w:p w14:paraId="50CE4894" w14:textId="77777777" w:rsidR="00FC72DB" w:rsidRDefault="00FC72DB" w:rsidP="00FC72DB">
      <w:pPr>
        <w:spacing w:after="0" w:line="240" w:lineRule="auto"/>
        <w:ind w:firstLine="567"/>
        <w:jc w:val="both"/>
        <w:rPr>
          <w:rFonts w:ascii="Garamond" w:hAnsi="Garamond" w:cs="Times New Roman"/>
          <w:lang w:val="en-ID"/>
        </w:rPr>
      </w:pPr>
    </w:p>
    <w:p w14:paraId="14C3420A" w14:textId="77777777" w:rsidR="00FC72DB" w:rsidRDefault="00FC72DB" w:rsidP="00FC72DB">
      <w:pPr>
        <w:spacing w:after="0" w:line="240" w:lineRule="auto"/>
        <w:ind w:firstLine="567"/>
        <w:jc w:val="both"/>
        <w:rPr>
          <w:rFonts w:ascii="Garamond" w:hAnsi="Garamond" w:cs="Times New Roman"/>
          <w:lang w:val="en-ID"/>
        </w:rPr>
      </w:pPr>
    </w:p>
    <w:p w14:paraId="21C93F2B" w14:textId="77777777" w:rsidR="00FC72DB" w:rsidRDefault="00FC72DB" w:rsidP="00FC72DB">
      <w:pPr>
        <w:spacing w:after="0" w:line="240" w:lineRule="auto"/>
        <w:ind w:firstLine="567"/>
        <w:jc w:val="both"/>
        <w:rPr>
          <w:rFonts w:ascii="Garamond" w:hAnsi="Garamond" w:cs="Times New Roman"/>
          <w:lang w:val="en-ID"/>
        </w:rPr>
      </w:pPr>
    </w:p>
    <w:p w14:paraId="40891DAD" w14:textId="77777777" w:rsidR="00FC72DB" w:rsidRDefault="00FC72DB" w:rsidP="00FC72DB">
      <w:pPr>
        <w:spacing w:after="0" w:line="240" w:lineRule="auto"/>
        <w:ind w:firstLine="567"/>
        <w:jc w:val="both"/>
        <w:rPr>
          <w:rFonts w:ascii="Garamond" w:hAnsi="Garamond" w:cs="Times New Roman"/>
          <w:lang w:val="en-ID"/>
        </w:rPr>
      </w:pPr>
    </w:p>
    <w:p w14:paraId="67445382" w14:textId="77777777" w:rsidR="00FC72DB" w:rsidRDefault="00FC72DB" w:rsidP="00FC72DB">
      <w:pPr>
        <w:spacing w:after="0" w:line="240" w:lineRule="auto"/>
        <w:ind w:firstLine="567"/>
        <w:jc w:val="both"/>
        <w:rPr>
          <w:rFonts w:ascii="Garamond" w:hAnsi="Garamond" w:cs="Times New Roman"/>
          <w:lang w:val="en-ID"/>
        </w:rPr>
      </w:pPr>
    </w:p>
    <w:p w14:paraId="43447E04" w14:textId="77777777" w:rsidR="00FC72DB" w:rsidRPr="00FC72DB" w:rsidRDefault="00FC72DB" w:rsidP="00FC72DB">
      <w:pPr>
        <w:spacing w:after="0" w:line="240" w:lineRule="auto"/>
        <w:ind w:firstLine="567"/>
        <w:jc w:val="both"/>
        <w:rPr>
          <w:rFonts w:ascii="Garamond" w:hAnsi="Garamond" w:cs="Times New Roman"/>
          <w:lang w:val="en-ID"/>
        </w:rPr>
      </w:pPr>
    </w:p>
    <w:sectPr w:rsidR="00FC72DB" w:rsidRPr="00FC72DB" w:rsidSect="001B7D60">
      <w:headerReference w:type="even" r:id="rId15"/>
      <w:headerReference w:type="default" r:id="rId16"/>
      <w:footerReference w:type="even" r:id="rId17"/>
      <w:footerReference w:type="default" r:id="rId18"/>
      <w:headerReference w:type="first" r:id="rId19"/>
      <w:footerReference w:type="first" r:id="rId20"/>
      <w:pgSz w:w="11907" w:h="16840"/>
      <w:pgMar w:top="1276" w:right="1418" w:bottom="1418" w:left="1701" w:header="737" w:footer="0" w:gutter="0"/>
      <w:pgNumType w:start="8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50EA3" w14:textId="77777777" w:rsidR="00B27F90" w:rsidRDefault="00B27F90">
      <w:pPr>
        <w:spacing w:after="0" w:line="240" w:lineRule="auto"/>
      </w:pPr>
      <w:r>
        <w:separator/>
      </w:r>
    </w:p>
  </w:endnote>
  <w:endnote w:type="continuationSeparator" w:id="0">
    <w:p w14:paraId="3D02AC97" w14:textId="77777777" w:rsidR="00B27F90" w:rsidRDefault="00B2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E0014B-07F6-4E35-9720-E3AA17E52BB3}"/>
    <w:embedBold r:id="rId2" w:fontKey="{BFB72F7C-C778-497A-99DB-E70F280BD7F4}"/>
    <w:embedItalic r:id="rId3" w:fontKey="{4F2FAB17-65B1-48D5-8B5F-F428CCDA6BE9}"/>
    <w:embedBoldItalic r:id="rId4" w:fontKey="{8785EF6D-DDF1-4C8D-BBED-D1961BEBF43B}"/>
  </w:font>
  <w:font w:name="Arial Narrow">
    <w:panose1 w:val="020B0606020202030204"/>
    <w:charset w:val="00"/>
    <w:family w:val="swiss"/>
    <w:pitch w:val="variable"/>
    <w:sig w:usb0="00000287" w:usb1="00000800" w:usb2="00000000" w:usb3="00000000" w:csb0="0000009F" w:csb1="00000000"/>
    <w:embedRegular r:id="rId5" w:fontKey="{D6BED85E-A887-4409-B7A7-B82D0D547613}"/>
    <w:embedBold r:id="rId6" w:fontKey="{C9309D76-9760-488F-9018-8A743EEA9786}"/>
    <w:embedItalic r:id="rId7" w:fontKey="{AAA323BA-4FED-47CD-8FCA-AA871D99A30A}"/>
  </w:font>
  <w:font w:name="MS Mincho">
    <w:altName w:val="MS Gothic"/>
    <w:panose1 w:val="02020609040205080304"/>
    <w:charset w:val="80"/>
    <w:family w:val="roman"/>
    <w:notTrueType/>
    <w:pitch w:val="fixed"/>
    <w:sig w:usb0="00000000" w:usb1="08070000" w:usb2="00000010" w:usb3="00000000" w:csb0="00020000" w:csb1="00000000"/>
  </w:font>
  <w:font w:name="Junicode">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A4D35CC4-8A4A-465C-8ABB-D833DD13A154}"/>
    <w:embedBold r:id="rId9" w:fontKey="{728E93C6-C61F-4778-A962-B0A7CEF99D0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embedRegular r:id="rId10" w:fontKey="{EAC35DE3-FA4E-45A2-92EE-D0A366B8C3C4}"/>
    <w:embedBold r:id="rId11" w:fontKey="{5354196D-BAAD-4D64-ABF2-CC9AFF02CAE8}"/>
  </w:font>
  <w:font w:name="Adobe Garamond Pr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2" w:fontKey="{94A5FBA3-933E-4403-B54D-35C97F3C0B17}"/>
  </w:font>
  <w:font w:name="Cambria">
    <w:panose1 w:val="02040503050406030204"/>
    <w:charset w:val="00"/>
    <w:family w:val="roman"/>
    <w:pitch w:val="variable"/>
    <w:sig w:usb0="E00006FF" w:usb1="420024FF" w:usb2="02000000" w:usb3="00000000" w:csb0="0000019F" w:csb1="00000000"/>
    <w:embedRegular r:id="rId13" w:fontKey="{EFC1813C-F01B-4547-A3D6-00986C74715A}"/>
  </w:font>
  <w:font w:name="Verdana">
    <w:panose1 w:val="020B0604030504040204"/>
    <w:charset w:val="00"/>
    <w:family w:val="swiss"/>
    <w:pitch w:val="variable"/>
    <w:sig w:usb0="A00006FF" w:usb1="4000205B" w:usb2="00000010" w:usb3="00000000" w:csb0="0000019F" w:csb1="00000000"/>
    <w:embedRegular r:id="rId14" w:fontKey="{55316136-0D7E-42D4-A88D-67A512F05DD4}"/>
  </w:font>
  <w:font w:name="Adobe Myungjo Std M">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5" w:fontKey="{21C1FEB1-9DD7-458C-A625-8FE2D41A1902}"/>
  </w:font>
  <w:font w:name="Garamond">
    <w:panose1 w:val="02020404030301010803"/>
    <w:charset w:val="00"/>
    <w:family w:val="roman"/>
    <w:pitch w:val="variable"/>
    <w:sig w:usb0="00000287" w:usb1="00000000" w:usb2="00000000" w:usb3="00000000" w:csb0="0000009F" w:csb1="00000000"/>
    <w:embedRegular r:id="rId16" w:fontKey="{1BC8CAB5-25A2-4AC5-9002-31462FD11382}"/>
    <w:embedBold r:id="rId17" w:fontKey="{FA2FBD36-A4AB-4D88-8880-BDA1B0BD944E}"/>
    <w:embedItalic r:id="rId18" w:fontKey="{C98F9874-C4B3-4B56-8ADD-45DBF09F334A}"/>
  </w:font>
  <w:font w:name="EB Garamond">
    <w:altName w:val="Cambria Math"/>
    <w:charset w:val="00"/>
    <w:family w:val="auto"/>
    <w:pitch w:val="variable"/>
    <w:sig w:usb0="E00002FF" w:usb1="02000413" w:usb2="00000000" w:usb3="00000000" w:csb0="0000019F" w:csb1="00000000"/>
    <w:embedRegular r:id="rId19" w:fontKey="{B04EB561-6AAE-4566-91E0-4B0FDCAA3ED0}"/>
  </w:font>
  <w:font w:name="Centaur">
    <w:panose1 w:val="02030504050205020304"/>
    <w:charset w:val="00"/>
    <w:family w:val="roman"/>
    <w:pitch w:val="variable"/>
    <w:sig w:usb0="00000003" w:usb1="00000000" w:usb2="00000000" w:usb3="00000000" w:csb0="00000001" w:csb1="00000000"/>
    <w:embedItalic r:id="rId20" w:fontKey="{1E1C05EF-4C8B-47B2-A58F-14E30CE763F5}"/>
  </w:font>
  <w:font w:name="Rosarivo">
    <w:altName w:val="Calibri"/>
    <w:charset w:val="00"/>
    <w:family w:val="auto"/>
    <w:pitch w:val="default"/>
    <w:embedRegular r:id="rId21" w:fontKey="{BDE5E4CF-167F-47B9-A201-9EF5A8734B4C}"/>
    <w:embedItalic r:id="rId22" w:fontKey="{F160B758-551D-4F48-AEDD-83DAEFFB0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6026C" w14:textId="5401928C" w:rsidR="00C912EB" w:rsidRPr="00187211" w:rsidRDefault="001B7D60" w:rsidP="00C912EB">
    <w:pPr>
      <w:pStyle w:val="Footer"/>
      <w:jc w:val="right"/>
      <w:rPr>
        <w:rFonts w:ascii="Centaur" w:hAnsi="Centaur"/>
        <w:i/>
        <w:color w:val="000000"/>
        <w:sz w:val="16"/>
        <w:szCs w:val="16"/>
        <w:lang w:val="id-ID"/>
      </w:rPr>
    </w:pPr>
    <w:r w:rsidRPr="001B7D60">
      <w:rPr>
        <w:rFonts w:ascii="Centaur" w:hAnsi="Centaur"/>
        <w:i/>
        <w:color w:val="000000"/>
        <w:sz w:val="16"/>
        <w:szCs w:val="16"/>
      </w:rPr>
      <w:t xml:space="preserve">Linda Zal Medes </w:t>
    </w:r>
    <w:r>
      <w:rPr>
        <w:rFonts w:ascii="Centaur" w:hAnsi="Centaur"/>
        <w:i/>
        <w:color w:val="000000"/>
        <w:sz w:val="16"/>
        <w:szCs w:val="16"/>
      </w:rPr>
      <w:t>Mendrofa, Tuty Maryati</w:t>
    </w:r>
    <w:r w:rsidRPr="001B7D60">
      <w:rPr>
        <w:rFonts w:ascii="Centaur" w:hAnsi="Centaur"/>
        <w:i/>
        <w:color w:val="000000"/>
        <w:sz w:val="16"/>
        <w:szCs w:val="16"/>
      </w:rPr>
      <w:t>, I Made Pageh</w:t>
    </w:r>
    <w:r>
      <w:rPr>
        <w:rFonts w:ascii="Centaur" w:hAnsi="Centaur"/>
        <w:i/>
        <w:color w:val="000000"/>
        <w:sz w:val="16"/>
        <w:szCs w:val="16"/>
      </w:rPr>
      <w:t xml:space="preserve">                </w:t>
    </w:r>
    <w:r w:rsidR="00C912EB">
      <w:rPr>
        <w:rFonts w:ascii="Centaur" w:hAnsi="Centaur"/>
        <w:i/>
        <w:color w:val="000000"/>
        <w:sz w:val="16"/>
        <w:szCs w:val="16"/>
      </w:rPr>
      <w:t xml:space="preserve">                 </w:t>
    </w:r>
    <w:r w:rsidR="00C912EB" w:rsidRPr="00545B28">
      <w:rPr>
        <w:rFonts w:ascii="Centaur" w:hAnsi="Centaur"/>
        <w:i/>
        <w:color w:val="000000"/>
        <w:sz w:val="16"/>
        <w:szCs w:val="16"/>
      </w:rPr>
      <w:t xml:space="preserve"> </w:t>
    </w:r>
    <w:r w:rsidR="00C912EB">
      <w:rPr>
        <w:noProof/>
        <w:sz w:val="16"/>
        <w:szCs w:val="16"/>
      </w:rPr>
      <mc:AlternateContent>
        <mc:Choice Requires="wps">
          <w:drawing>
            <wp:anchor distT="4294967294" distB="4294967294" distL="114300" distR="114300" simplePos="0" relativeHeight="251677696" behindDoc="0" locked="0" layoutInCell="1" allowOverlap="1" wp14:anchorId="6A07BC67" wp14:editId="45D3AD16">
              <wp:simplePos x="0" y="0"/>
              <wp:positionH relativeFrom="column">
                <wp:posOffset>0</wp:posOffset>
              </wp:positionH>
              <wp:positionV relativeFrom="paragraph">
                <wp:posOffset>-117476</wp:posOffset>
              </wp:positionV>
              <wp:extent cx="5608320" cy="0"/>
              <wp:effectExtent l="0" t="0" r="1143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" strokecolor="#5b9bd5" strokeweight="1.5pt">
              <v:stroke joinstyle="miter"/>
              <o:lock v:ext="edit" shapetype="f"/>
            </v:line>
          </w:pict>
        </mc:Fallback>
      </mc:AlternateContent>
    </w:r>
    <w:r w:rsidR="00C912EB" w:rsidRPr="00545B28">
      <w:rPr>
        <w:rFonts w:ascii="Centaur" w:hAnsi="Centaur"/>
        <w:i/>
        <w:color w:val="000000"/>
        <w:sz w:val="16"/>
        <w:szCs w:val="16"/>
        <w:lang w:val="id-ID"/>
      </w:rPr>
      <w:t>(</w:t>
    </w:r>
    <w:r w:rsidRPr="001B7D60">
      <w:rPr>
        <w:rFonts w:ascii="Centaur" w:hAnsi="Centaur"/>
        <w:i/>
        <w:color w:val="000000"/>
        <w:sz w:val="16"/>
        <w:szCs w:val="16"/>
      </w:rPr>
      <w:t>Sejarah dan Dinamika Pendidikan Katolik: Studi pada Yayasan Insan Mandiri di Singaraja</w:t>
    </w:r>
    <w:r>
      <w:rPr>
        <w:rFonts w:ascii="Centaur" w:hAnsi="Centaur"/>
        <w:i/>
        <w:color w:val="000000"/>
        <w:sz w:val="16"/>
        <w:szCs w:val="16"/>
      </w:rPr>
      <w:t xml:space="preserve"> Sebagai Sumber Belajar Sejara</w:t>
    </w:r>
    <w:r w:rsidR="00C912EB" w:rsidRPr="00545B28">
      <w:rPr>
        <w:rFonts w:ascii="Centaur" w:hAnsi="Centaur"/>
        <w:i/>
        <w:color w:val="000000"/>
        <w:sz w:val="16"/>
        <w:szCs w:val="16"/>
      </w:rPr>
      <w:t xml:space="preserve">)    </w:t>
    </w:r>
  </w:p>
  <w:p w14:paraId="52A1AE19" w14:textId="77777777" w:rsidR="00541453" w:rsidRDefault="009A4759">
    <w:pPr>
      <w:pBdr>
        <w:top w:val="nil"/>
        <w:left w:val="nil"/>
        <w:bottom w:val="nil"/>
        <w:right w:val="nil"/>
        <w:between w:val="nil"/>
      </w:pBdr>
      <w:tabs>
        <w:tab w:val="center" w:pos="4680"/>
        <w:tab w:val="right" w:pos="9360"/>
        <w:tab w:val="center" w:pos="4395"/>
      </w:tabs>
      <w:rPr>
        <w:rFonts w:ascii="Rosarivo" w:eastAsia="Rosarivo" w:hAnsi="Rosarivo" w:cs="Rosarivo"/>
        <w:i/>
        <w:iCs/>
        <w:color w:val="C00000"/>
        <w:sz w:val="18"/>
        <w:szCs w:val="18"/>
      </w:rPr>
    </w:pPr>
    <w:r>
      <w:rPr>
        <w:rFonts w:ascii="Rosarivo" w:eastAsia="Rosarivo" w:hAnsi="Rosarivo" w:cs="Rosarivo"/>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4F2C6" w14:textId="7638D48C" w:rsidR="00170EA7" w:rsidRPr="00187211" w:rsidRDefault="001B7D60" w:rsidP="001B7D60">
    <w:pPr>
      <w:pStyle w:val="Footer"/>
      <w:jc w:val="right"/>
      <w:rPr>
        <w:rFonts w:ascii="Centaur" w:hAnsi="Centaur"/>
        <w:i/>
        <w:color w:val="000000"/>
        <w:sz w:val="16"/>
        <w:szCs w:val="16"/>
        <w:lang w:val="id-ID"/>
      </w:rPr>
    </w:pPr>
    <w:r w:rsidRPr="001B7D60">
      <w:rPr>
        <w:rFonts w:ascii="Centaur" w:hAnsi="Centaur"/>
        <w:i/>
        <w:color w:val="000000"/>
        <w:sz w:val="16"/>
        <w:szCs w:val="16"/>
      </w:rPr>
      <w:t xml:space="preserve">Linda Zal Medes </w:t>
    </w:r>
    <w:r>
      <w:rPr>
        <w:rFonts w:ascii="Centaur" w:hAnsi="Centaur"/>
        <w:i/>
        <w:color w:val="000000"/>
        <w:sz w:val="16"/>
        <w:szCs w:val="16"/>
      </w:rPr>
      <w:t>Mendrofa, Tuty Maryati</w:t>
    </w:r>
    <w:r w:rsidRPr="001B7D60">
      <w:rPr>
        <w:rFonts w:ascii="Centaur" w:hAnsi="Centaur"/>
        <w:i/>
        <w:color w:val="000000"/>
        <w:sz w:val="16"/>
        <w:szCs w:val="16"/>
      </w:rPr>
      <w:t>, I Made Pageh</w:t>
    </w:r>
    <w:r>
      <w:rPr>
        <w:rFonts w:ascii="Centaur" w:hAnsi="Centaur"/>
        <w:i/>
        <w:color w:val="000000"/>
        <w:sz w:val="16"/>
        <w:szCs w:val="16"/>
      </w:rPr>
      <w:t xml:space="preserve">                                 </w:t>
    </w:r>
    <w:r w:rsidRPr="00545B28">
      <w:rPr>
        <w:rFonts w:ascii="Centaur" w:hAnsi="Centaur"/>
        <w:i/>
        <w:color w:val="000000"/>
        <w:sz w:val="16"/>
        <w:szCs w:val="16"/>
      </w:rPr>
      <w:t xml:space="preserve"> </w:t>
    </w:r>
    <w:r>
      <w:rPr>
        <w:noProof/>
        <w:sz w:val="16"/>
        <w:szCs w:val="16"/>
      </w:rPr>
      <mc:AlternateContent>
        <mc:Choice Requires="wps">
          <w:drawing>
            <wp:anchor distT="4294967294" distB="4294967294" distL="114300" distR="114300" simplePos="0" relativeHeight="251679744" behindDoc="0" locked="0" layoutInCell="1" allowOverlap="1" wp14:anchorId="6C533363" wp14:editId="4EE74796">
              <wp:simplePos x="0" y="0"/>
              <wp:positionH relativeFrom="column">
                <wp:posOffset>0</wp:posOffset>
              </wp:positionH>
              <wp:positionV relativeFrom="paragraph">
                <wp:posOffset>-117476</wp:posOffset>
              </wp:positionV>
              <wp:extent cx="5608320" cy="0"/>
              <wp:effectExtent l="0" t="0" r="1143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" strokecolor="#5b9bd5" strokeweight="1.5pt">
              <v:stroke joinstyle="miter"/>
              <o:lock v:ext="edit" shapetype="f"/>
            </v:line>
          </w:pict>
        </mc:Fallback>
      </mc:AlternateContent>
    </w:r>
    <w:r w:rsidRPr="00545B28">
      <w:rPr>
        <w:rFonts w:ascii="Centaur" w:hAnsi="Centaur"/>
        <w:i/>
        <w:color w:val="000000"/>
        <w:sz w:val="16"/>
        <w:szCs w:val="16"/>
        <w:lang w:val="id-ID"/>
      </w:rPr>
      <w:t>(</w:t>
    </w:r>
    <w:r w:rsidRPr="001B7D60">
      <w:rPr>
        <w:rFonts w:ascii="Centaur" w:hAnsi="Centaur"/>
        <w:i/>
        <w:color w:val="000000"/>
        <w:sz w:val="16"/>
        <w:szCs w:val="16"/>
      </w:rPr>
      <w:t>Sejarah dan Dinamika Pendidikan Katolik: Studi pada Yayasan Insan Mandiri di Singaraja</w:t>
    </w:r>
    <w:r>
      <w:rPr>
        <w:rFonts w:ascii="Centaur" w:hAnsi="Centaur"/>
        <w:i/>
        <w:color w:val="000000"/>
        <w:sz w:val="16"/>
        <w:szCs w:val="16"/>
      </w:rPr>
      <w:t xml:space="preserve"> Sebagai Sumber Belajar Sejara)</w:t>
    </w:r>
    <w:r w:rsidR="00170EA7" w:rsidRPr="00545B28">
      <w:rPr>
        <w:rFonts w:ascii="Centaur" w:hAnsi="Centaur"/>
        <w:i/>
        <w:color w:val="000000"/>
        <w:sz w:val="16"/>
        <w:szCs w:val="16"/>
      </w:rPr>
      <w:t xml:space="preserve">    </w:t>
    </w:r>
  </w:p>
  <w:p w14:paraId="26532303" w14:textId="77777777" w:rsidR="00541453" w:rsidRDefault="00541453">
    <w:pPr>
      <w:pBdr>
        <w:top w:val="nil"/>
        <w:left w:val="nil"/>
        <w:bottom w:val="nil"/>
        <w:right w:val="nil"/>
        <w:between w:val="nil"/>
      </w:pBdr>
      <w:tabs>
        <w:tab w:val="center" w:pos="4680"/>
        <w:tab w:val="right" w:pos="9360"/>
        <w:tab w:val="center" w:pos="4395"/>
      </w:tabs>
      <w:rPr>
        <w:rFonts w:ascii="Rosarivo" w:eastAsia="Rosarivo" w:hAnsi="Rosarivo" w:cs="Rosarivo"/>
        <w:i/>
        <w:iCs/>
        <w:color w:val="C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9B4F" w14:textId="7C4EF137" w:rsidR="00541453" w:rsidRDefault="009A4759">
    <w:pPr>
      <w:pBdr>
        <w:top w:val="nil"/>
        <w:left w:val="nil"/>
        <w:bottom w:val="nil"/>
        <w:right w:val="nil"/>
        <w:between w:val="nil"/>
      </w:pBdr>
      <w:tabs>
        <w:tab w:val="center" w:pos="4680"/>
        <w:tab w:val="right" w:pos="9360"/>
        <w:tab w:val="left" w:pos="567"/>
        <w:tab w:val="left" w:pos="6946"/>
      </w:tabs>
      <w:ind w:firstLine="426"/>
      <w:rPr>
        <w:rFonts w:ascii="Arial Narrow" w:eastAsia="Arial Narrow" w:hAnsi="Arial Narrow" w:cs="Arial Narrow"/>
        <w:color w:val="000000"/>
      </w:rPr>
    </w:pPr>
    <w:r>
      <w:rPr>
        <w:rFonts w:ascii="Arial Narrow" w:eastAsia="Arial Narrow" w:hAnsi="Arial Narrow" w:cs="Arial Narrow"/>
        <w:color w:val="000000"/>
        <w:sz w:val="20"/>
        <w:szCs w:val="20"/>
      </w:rPr>
      <w:t xml:space="preserve">10.32585/keraton.v1i1.xxx                                                                                        </w:t>
    </w:r>
    <w:r>
      <w:rPr>
        <w:rFonts w:ascii="Arial Narrow" w:eastAsia="Arial Narrow" w:hAnsi="Arial Narrow" w:cs="Arial Narrow"/>
        <w:color w:val="000000"/>
        <w:sz w:val="18"/>
        <w:szCs w:val="18"/>
      </w:rPr>
      <w:t>pendidikansejarahunivet@gmail.com</w:t>
    </w:r>
    <w:r>
      <w:rPr>
        <w:noProof/>
      </w:rPr>
      <w:drawing>
        <wp:anchor distT="0" distB="0" distL="114300" distR="114300" simplePos="0" relativeHeight="251663360" behindDoc="0" locked="0" layoutInCell="1" hidden="0" allowOverlap="1" wp14:anchorId="4137253A" wp14:editId="7B88B8F9">
          <wp:simplePos x="0" y="0"/>
          <wp:positionH relativeFrom="column">
            <wp:posOffset>53341</wp:posOffset>
          </wp:positionH>
          <wp:positionV relativeFrom="paragraph">
            <wp:posOffset>-17779</wp:posOffset>
          </wp:positionV>
          <wp:extent cx="179070" cy="187960"/>
          <wp:effectExtent l="0" t="0" r="0" b="0"/>
          <wp:wrapNone/>
          <wp:docPr id="217" name="image5.png" descr="http://ijain.org/files/doi.png"/>
          <wp:cNvGraphicFramePr/>
          <a:graphic xmlns:a="http://schemas.openxmlformats.org/drawingml/2006/main">
            <a:graphicData uri="http://schemas.openxmlformats.org/drawingml/2006/picture">
              <pic:pic xmlns:pic="http://schemas.openxmlformats.org/drawingml/2006/picture">
                <pic:nvPicPr>
                  <pic:cNvPr id="0" name="image5.png" descr="http://ijain.org/files/doi.png"/>
                  <pic:cNvPicPr preferRelativeResize="0"/>
                </pic:nvPicPr>
                <pic:blipFill>
                  <a:blip r:embed="rId1"/>
                  <a:srcRect/>
                  <a:stretch>
                    <a:fillRect/>
                  </a:stretch>
                </pic:blipFill>
                <pic:spPr>
                  <a:xfrm>
                    <a:off x="0" y="0"/>
                    <a:ext cx="179070" cy="1879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C2A020A" wp14:editId="629CF50D">
          <wp:simplePos x="0" y="0"/>
          <wp:positionH relativeFrom="column">
            <wp:posOffset>3801110</wp:posOffset>
          </wp:positionH>
          <wp:positionV relativeFrom="paragraph">
            <wp:posOffset>-17779</wp:posOffset>
          </wp:positionV>
          <wp:extent cx="213360" cy="207010"/>
          <wp:effectExtent l="0" t="0" r="0" b="0"/>
          <wp:wrapNone/>
          <wp:docPr id="2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13360" cy="207010"/>
                  </a:xfrm>
                  <a:prstGeom prst="rect">
                    <a:avLst/>
                  </a:prstGeom>
                  <a:ln/>
                </pic:spPr>
              </pic:pic>
            </a:graphicData>
          </a:graphic>
        </wp:anchor>
      </w:drawing>
    </w:r>
  </w:p>
  <w:p w14:paraId="606B1A70" w14:textId="77777777" w:rsidR="00541453" w:rsidRDefault="00541453">
    <w:pPr>
      <w:pBdr>
        <w:top w:val="nil"/>
        <w:left w:val="nil"/>
        <w:bottom w:val="nil"/>
        <w:right w:val="nil"/>
        <w:between w:val="nil"/>
      </w:pBdr>
      <w:tabs>
        <w:tab w:val="center" w:pos="4680"/>
        <w:tab w:val="right" w:pos="9360"/>
        <w:tab w:val="left" w:pos="7230"/>
      </w:tabs>
      <w:spacing w:after="120"/>
      <w:rPr>
        <w:rFonts w:ascii="Arial Narrow" w:eastAsia="Arial Narrow" w:hAnsi="Arial Narrow" w:cs="Arial Narrow"/>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9BCA8" w14:textId="77777777" w:rsidR="00B27F90" w:rsidRDefault="00B27F90">
      <w:pPr>
        <w:spacing w:after="0" w:line="240" w:lineRule="auto"/>
      </w:pPr>
      <w:r>
        <w:separator/>
      </w:r>
    </w:p>
  </w:footnote>
  <w:footnote w:type="continuationSeparator" w:id="0">
    <w:p w14:paraId="0D58B1A0" w14:textId="77777777" w:rsidR="00B27F90" w:rsidRDefault="00B27F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4FDBB" w14:textId="77777777" w:rsidR="00541453" w:rsidRDefault="00541453">
    <w:pPr>
      <w:widowControl w:val="0"/>
      <w:pBdr>
        <w:top w:val="nil"/>
        <w:left w:val="nil"/>
        <w:bottom w:val="nil"/>
        <w:right w:val="nil"/>
        <w:between w:val="nil"/>
      </w:pBdr>
      <w:spacing w:after="0" w:line="276" w:lineRule="auto"/>
      <w:rPr>
        <w:rFonts w:ascii="EB Garamond" w:eastAsia="EB Garamond" w:hAnsi="EB Garamond" w:cs="EB Garamond"/>
        <w:color w:val="000000"/>
      </w:rPr>
    </w:pPr>
  </w:p>
  <w:tbl>
    <w:tblPr>
      <w:tblStyle w:val="a0"/>
      <w:tblW w:w="8778" w:type="dxa"/>
      <w:tblLayout w:type="fixed"/>
      <w:tblLook w:val="0400" w:firstRow="0" w:lastRow="0" w:firstColumn="0" w:lastColumn="0" w:noHBand="0" w:noVBand="1"/>
    </w:tblPr>
    <w:tblGrid>
      <w:gridCol w:w="4389"/>
      <w:gridCol w:w="4389"/>
    </w:tblGrid>
    <w:tr w:rsidR="00541453" w14:paraId="3E68E413" w14:textId="77777777">
      <w:trPr>
        <w:trHeight w:val="484"/>
      </w:trPr>
      <w:tc>
        <w:tcPr>
          <w:tcW w:w="4389" w:type="dxa"/>
          <w:vAlign w:val="center"/>
        </w:tcPr>
        <w:p w14:paraId="23F6E9D1" w14:textId="77777777" w:rsidR="00541453" w:rsidRDefault="009A4759">
          <w:pPr>
            <w:pBdr>
              <w:top w:val="nil"/>
              <w:left w:val="nil"/>
              <w:bottom w:val="nil"/>
              <w:right w:val="nil"/>
              <w:between w:val="nil"/>
            </w:pBdr>
            <w:tabs>
              <w:tab w:val="center" w:pos="4680"/>
              <w:tab w:val="right" w:pos="9360"/>
            </w:tabs>
            <w:spacing w:after="0"/>
            <w:ind w:left="-114"/>
            <w:rPr>
              <w:rFonts w:ascii="Arial Narrow" w:eastAsia="Arial Narrow" w:hAnsi="Arial Narrow" w:cs="Arial Narrow"/>
              <w:b/>
              <w:bCs/>
              <w:color w:val="000000"/>
            </w:rPr>
          </w:pPr>
          <w:r>
            <w:rPr>
              <w:rFonts w:ascii="Arial Narrow" w:eastAsia="Arial Narrow" w:hAnsi="Arial Narrow" w:cs="Arial Narrow"/>
              <w:b/>
              <w:bCs/>
              <w:color w:val="000000"/>
            </w:rPr>
            <w:fldChar w:fldCharType="begin"/>
          </w:r>
          <w:r>
            <w:rPr>
              <w:rFonts w:ascii="Arial Narrow" w:eastAsia="Arial Narrow" w:hAnsi="Arial Narrow" w:cs="Arial Narrow"/>
              <w:b/>
              <w:bCs/>
              <w:color w:val="000000"/>
            </w:rPr>
            <w:instrText>PAGE</w:instrText>
          </w:r>
          <w:r>
            <w:rPr>
              <w:rFonts w:ascii="Arial Narrow" w:eastAsia="Arial Narrow" w:hAnsi="Arial Narrow" w:cs="Arial Narrow"/>
              <w:b/>
              <w:bCs/>
              <w:color w:val="000000"/>
            </w:rPr>
            <w:fldChar w:fldCharType="separate"/>
          </w:r>
          <w:r w:rsidR="00A067A4">
            <w:rPr>
              <w:rFonts w:ascii="Arial Narrow" w:eastAsia="Arial Narrow" w:hAnsi="Arial Narrow" w:cs="Arial Narrow"/>
              <w:b/>
              <w:bCs/>
              <w:noProof/>
              <w:color w:val="000000"/>
            </w:rPr>
            <w:t>88</w:t>
          </w:r>
          <w:r>
            <w:rPr>
              <w:rFonts w:ascii="Arial Narrow" w:eastAsia="Arial Narrow" w:hAnsi="Arial Narrow" w:cs="Arial Narrow"/>
              <w:b/>
              <w:bCs/>
              <w:color w:val="000000"/>
            </w:rPr>
            <w:fldChar w:fldCharType="end"/>
          </w:r>
        </w:p>
        <w:p w14:paraId="5274CC91" w14:textId="77777777" w:rsidR="00541453" w:rsidRDefault="009A4759">
          <w:pPr>
            <w:pBdr>
              <w:top w:val="nil"/>
              <w:left w:val="nil"/>
              <w:bottom w:val="nil"/>
              <w:right w:val="nil"/>
              <w:between w:val="nil"/>
            </w:pBdr>
            <w:tabs>
              <w:tab w:val="center" w:pos="4111"/>
              <w:tab w:val="right" w:pos="8789"/>
            </w:tabs>
            <w:spacing w:after="0" w:line="240" w:lineRule="auto"/>
            <w:ind w:left="-110"/>
            <w:rPr>
              <w:rFonts w:ascii="Arial Narrow" w:eastAsia="Arial Narrow" w:hAnsi="Arial Narrow" w:cs="Arial Narrow"/>
              <w:color w:val="000000"/>
              <w:sz w:val="18"/>
              <w:szCs w:val="18"/>
            </w:rPr>
          </w:pPr>
          <w:r>
            <w:rPr>
              <w:rFonts w:ascii="Arial Narrow" w:eastAsia="Arial Narrow" w:hAnsi="Arial Narrow" w:cs="Arial Narrow"/>
              <w:color w:val="000000"/>
              <w:sz w:val="16"/>
              <w:szCs w:val="16"/>
            </w:rPr>
            <w:t>ISSN 2685-9114 (print), 2686-0082 (online)</w:t>
          </w:r>
        </w:p>
      </w:tc>
      <w:tc>
        <w:tcPr>
          <w:tcW w:w="4389" w:type="dxa"/>
          <w:vAlign w:val="bottom"/>
        </w:tcPr>
        <w:p w14:paraId="65D8C81D" w14:textId="77777777" w:rsidR="00541453" w:rsidRDefault="009A4759">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Keraton: Journal of History Education and Culture</w:t>
          </w:r>
        </w:p>
        <w:p w14:paraId="488200E3" w14:textId="49F52324" w:rsidR="00541453" w:rsidRDefault="00170EA7">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color w:val="000000"/>
              <w:sz w:val="16"/>
              <w:szCs w:val="16"/>
            </w:rPr>
          </w:pPr>
          <w:r w:rsidRPr="00170EA7">
            <w:rPr>
              <w:rFonts w:ascii="Arial Narrow" w:eastAsia="Arial Narrow" w:hAnsi="Arial Narrow" w:cs="Arial Narrow"/>
              <w:color w:val="000000"/>
              <w:sz w:val="18"/>
              <w:szCs w:val="18"/>
            </w:rPr>
            <w:t xml:space="preserve">Vol. 8., No. 1, June 2026, pp. </w:t>
          </w:r>
          <w:r w:rsidR="001B7D60" w:rsidRPr="001B7D60">
            <w:rPr>
              <w:rFonts w:ascii="Arial Narrow" w:eastAsia="Arial Narrow" w:hAnsi="Arial Narrow" w:cs="Arial Narrow"/>
              <w:color w:val="000000"/>
              <w:sz w:val="18"/>
              <w:szCs w:val="18"/>
            </w:rPr>
            <w:t>87-96</w:t>
          </w:r>
        </w:p>
      </w:tc>
    </w:tr>
  </w:tbl>
  <w:p w14:paraId="4FAA87B2" w14:textId="4500DEF9" w:rsidR="00541453" w:rsidRDefault="005032B6">
    <w:pPr>
      <w:pBdr>
        <w:top w:val="nil"/>
        <w:left w:val="nil"/>
        <w:bottom w:val="nil"/>
        <w:right w:val="nil"/>
        <w:between w:val="nil"/>
      </w:pBdr>
      <w:tabs>
        <w:tab w:val="center" w:pos="4111"/>
        <w:tab w:val="right" w:pos="8789"/>
      </w:tabs>
      <w:spacing w:after="0" w:line="240" w:lineRule="auto"/>
      <w:rPr>
        <w:rFonts w:ascii="Arial Narrow" w:eastAsia="Arial Narrow" w:hAnsi="Arial Narrow" w:cs="Arial Narrow"/>
        <w:color w:val="000000"/>
        <w:sz w:val="18"/>
        <w:szCs w:val="18"/>
      </w:rPr>
    </w:pPr>
    <w:r>
      <w:rPr>
        <w:noProof/>
      </w:rPr>
      <mc:AlternateContent>
        <mc:Choice Requires="wps">
          <w:drawing>
            <wp:anchor distT="4294967294" distB="4294967294" distL="114300" distR="114300" simplePos="0" relativeHeight="251675648" behindDoc="0" locked="0" layoutInCell="1" allowOverlap="1" wp14:anchorId="4D76DE4F" wp14:editId="54FA25EA">
              <wp:simplePos x="0" y="0"/>
              <wp:positionH relativeFrom="column">
                <wp:posOffset>-75565</wp:posOffset>
              </wp:positionH>
              <wp:positionV relativeFrom="paragraph">
                <wp:posOffset>66724</wp:posOffset>
              </wp:positionV>
              <wp:extent cx="5584580" cy="0"/>
              <wp:effectExtent l="0" t="0" r="16510" b="1905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4580" cy="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5pt,5.25pt" to="433.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" strokecolor="#5b9bd5" strokeweight="1.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F5CB" w14:textId="6DBD0A59" w:rsidR="00541453" w:rsidRDefault="0054145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bl>
    <w:tblPr>
      <w:tblStyle w:val="a1"/>
      <w:tblW w:w="8778" w:type="dxa"/>
      <w:tblLayout w:type="fixed"/>
      <w:tblLook w:val="0400" w:firstRow="0" w:lastRow="0" w:firstColumn="0" w:lastColumn="0" w:noHBand="0" w:noVBand="1"/>
    </w:tblPr>
    <w:tblGrid>
      <w:gridCol w:w="4673"/>
      <w:gridCol w:w="4105"/>
    </w:tblGrid>
    <w:tr w:rsidR="00541453" w14:paraId="389F81EA" w14:textId="77777777">
      <w:trPr>
        <w:trHeight w:val="274"/>
      </w:trPr>
      <w:tc>
        <w:tcPr>
          <w:tcW w:w="4673" w:type="dxa"/>
          <w:vAlign w:val="center"/>
        </w:tcPr>
        <w:p w14:paraId="55792B03" w14:textId="77777777" w:rsidR="00541453" w:rsidRDefault="009A475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Keraton: Journal of History Education and Culture</w:t>
          </w:r>
        </w:p>
      </w:tc>
      <w:tc>
        <w:tcPr>
          <w:tcW w:w="4105" w:type="dxa"/>
          <w:vMerge w:val="restart"/>
          <w:vAlign w:val="bottom"/>
        </w:tcPr>
        <w:p w14:paraId="2473E9C2" w14:textId="7828F2A3" w:rsidR="00541453" w:rsidRDefault="009A4759">
          <w:pPr>
            <w:pBdr>
              <w:top w:val="nil"/>
              <w:left w:val="nil"/>
              <w:bottom w:val="nil"/>
              <w:right w:val="nil"/>
              <w:between w:val="nil"/>
            </w:pBdr>
            <w:tabs>
              <w:tab w:val="center" w:pos="4680"/>
              <w:tab w:val="right" w:pos="9360"/>
            </w:tabs>
            <w:spacing w:after="0"/>
            <w:jc w:val="right"/>
            <w:rPr>
              <w:rFonts w:ascii="Arial Narrow" w:eastAsia="Arial Narrow" w:hAnsi="Arial Narrow" w:cs="Arial Narrow"/>
              <w:b/>
              <w:bCs/>
              <w:color w:val="000000"/>
            </w:rPr>
          </w:pPr>
          <w:r>
            <w:rPr>
              <w:rFonts w:ascii="Arial Narrow" w:eastAsia="Arial Narrow" w:hAnsi="Arial Narrow" w:cs="Arial Narrow"/>
              <w:b/>
              <w:bCs/>
              <w:color w:val="000000"/>
            </w:rPr>
            <w:fldChar w:fldCharType="begin"/>
          </w:r>
          <w:r>
            <w:rPr>
              <w:rFonts w:ascii="Arial Narrow" w:eastAsia="Arial Narrow" w:hAnsi="Arial Narrow" w:cs="Arial Narrow"/>
              <w:b/>
              <w:bCs/>
              <w:color w:val="000000"/>
            </w:rPr>
            <w:instrText>PAGE</w:instrText>
          </w:r>
          <w:r>
            <w:rPr>
              <w:rFonts w:ascii="Arial Narrow" w:eastAsia="Arial Narrow" w:hAnsi="Arial Narrow" w:cs="Arial Narrow"/>
              <w:b/>
              <w:bCs/>
              <w:color w:val="000000"/>
            </w:rPr>
            <w:fldChar w:fldCharType="separate"/>
          </w:r>
          <w:r w:rsidR="00A067A4">
            <w:rPr>
              <w:rFonts w:ascii="Arial Narrow" w:eastAsia="Arial Narrow" w:hAnsi="Arial Narrow" w:cs="Arial Narrow"/>
              <w:b/>
              <w:bCs/>
              <w:noProof/>
              <w:color w:val="000000"/>
            </w:rPr>
            <w:t>89</w:t>
          </w:r>
          <w:r>
            <w:rPr>
              <w:rFonts w:ascii="Arial Narrow" w:eastAsia="Arial Narrow" w:hAnsi="Arial Narrow" w:cs="Arial Narrow"/>
              <w:b/>
              <w:bCs/>
              <w:color w:val="000000"/>
            </w:rPr>
            <w:fldChar w:fldCharType="end"/>
          </w:r>
        </w:p>
        <w:p w14:paraId="0DDB7EE3" w14:textId="77777777" w:rsidR="00541453" w:rsidRDefault="009A4759">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ISSN 2685-9114 (print), 2686-0082 (online)</w:t>
          </w:r>
        </w:p>
      </w:tc>
    </w:tr>
    <w:tr w:rsidR="00541453" w14:paraId="541E940E" w14:textId="77777777">
      <w:tc>
        <w:tcPr>
          <w:tcW w:w="4673" w:type="dxa"/>
          <w:vAlign w:val="center"/>
        </w:tcPr>
        <w:p w14:paraId="5A47B15E" w14:textId="752F3C22" w:rsidR="00541453" w:rsidRDefault="00170EA7">
          <w:pPr>
            <w:pBdr>
              <w:top w:val="nil"/>
              <w:left w:val="nil"/>
              <w:bottom w:val="nil"/>
              <w:right w:val="nil"/>
              <w:between w:val="nil"/>
            </w:pBdr>
            <w:tabs>
              <w:tab w:val="center" w:pos="4111"/>
              <w:tab w:val="right" w:pos="8789"/>
            </w:tabs>
            <w:spacing w:after="0" w:line="240" w:lineRule="auto"/>
            <w:ind w:left="-110"/>
            <w:rPr>
              <w:rFonts w:ascii="Arial Narrow" w:eastAsia="Arial Narrow" w:hAnsi="Arial Narrow" w:cs="Arial Narrow"/>
              <w:color w:val="000000"/>
              <w:sz w:val="18"/>
              <w:szCs w:val="18"/>
            </w:rPr>
          </w:pPr>
          <w:r w:rsidRPr="00170EA7">
            <w:rPr>
              <w:rFonts w:ascii="Arial Narrow" w:eastAsia="Arial Narrow" w:hAnsi="Arial Narrow" w:cs="Arial Narrow"/>
              <w:color w:val="000000"/>
              <w:sz w:val="18"/>
              <w:szCs w:val="18"/>
            </w:rPr>
            <w:t>V</w:t>
          </w:r>
          <w:r w:rsidR="00255876">
            <w:rPr>
              <w:rFonts w:ascii="Arial Narrow" w:eastAsia="Arial Narrow" w:hAnsi="Arial Narrow" w:cs="Arial Narrow"/>
              <w:color w:val="000000"/>
              <w:sz w:val="18"/>
              <w:szCs w:val="18"/>
            </w:rPr>
            <w:t xml:space="preserve">ol. 8., No. 1, June 2026, pp. </w:t>
          </w:r>
          <w:r w:rsidR="001B7D60" w:rsidRPr="001B7D60">
            <w:rPr>
              <w:rFonts w:ascii="Arial Narrow" w:eastAsia="Arial Narrow" w:hAnsi="Arial Narrow" w:cs="Arial Narrow"/>
              <w:color w:val="000000"/>
              <w:sz w:val="18"/>
              <w:szCs w:val="18"/>
            </w:rPr>
            <w:t>87-96</w:t>
          </w:r>
        </w:p>
      </w:tc>
      <w:tc>
        <w:tcPr>
          <w:tcW w:w="4105" w:type="dxa"/>
          <w:vMerge/>
          <w:vAlign w:val="bottom"/>
        </w:tcPr>
        <w:p w14:paraId="0B6C484E" w14:textId="77777777" w:rsidR="00541453" w:rsidRDefault="0054145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r>
  </w:tbl>
  <w:p w14:paraId="3422AE02" w14:textId="0842EC66" w:rsidR="00541453" w:rsidRDefault="005032B6">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noProof/>
      </w:rPr>
      <mc:AlternateContent>
        <mc:Choice Requires="wps">
          <w:drawing>
            <wp:anchor distT="4294967294" distB="4294967294" distL="114300" distR="114300" simplePos="0" relativeHeight="251673600" behindDoc="0" locked="0" layoutInCell="1" allowOverlap="1" wp14:anchorId="7B0F04DF" wp14:editId="26469D44">
              <wp:simplePos x="0" y="0"/>
              <wp:positionH relativeFrom="column">
                <wp:posOffset>-52705</wp:posOffset>
              </wp:positionH>
              <wp:positionV relativeFrom="paragraph">
                <wp:posOffset>67359</wp:posOffset>
              </wp:positionV>
              <wp:extent cx="5584580" cy="0"/>
              <wp:effectExtent l="0" t="0" r="16510" b="1905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4580" cy="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5pt,5.3pt" to="43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" strokecolor="#5b9bd5" strokeweight="1.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3B546" w14:textId="77777777" w:rsidR="00541453" w:rsidRDefault="00541453">
    <w:pPr>
      <w:widowControl w:val="0"/>
      <w:pBdr>
        <w:top w:val="nil"/>
        <w:left w:val="nil"/>
        <w:bottom w:val="nil"/>
        <w:right w:val="nil"/>
        <w:between w:val="nil"/>
      </w:pBdr>
      <w:spacing w:after="0" w:line="276" w:lineRule="auto"/>
      <w:rPr>
        <w:rFonts w:ascii="Cambria" w:eastAsia="Cambria" w:hAnsi="Cambria" w:cs="Cambria"/>
        <w:color w:val="000000"/>
        <w:sz w:val="18"/>
        <w:szCs w:val="18"/>
      </w:rPr>
    </w:pPr>
  </w:p>
  <w:tbl>
    <w:tblPr>
      <w:tblStyle w:val="a2"/>
      <w:tblW w:w="8789" w:type="dxa"/>
      <w:tblLayout w:type="fixed"/>
      <w:tblLook w:val="0400" w:firstRow="0" w:lastRow="0" w:firstColumn="0" w:lastColumn="0" w:noHBand="0" w:noVBand="1"/>
    </w:tblPr>
    <w:tblGrid>
      <w:gridCol w:w="7371"/>
      <w:gridCol w:w="1418"/>
    </w:tblGrid>
    <w:tr w:rsidR="00541453" w14:paraId="71B40C75" w14:textId="77777777">
      <w:trPr>
        <w:trHeight w:val="198"/>
      </w:trPr>
      <w:tc>
        <w:tcPr>
          <w:tcW w:w="7371" w:type="dxa"/>
          <w:vAlign w:val="center"/>
        </w:tcPr>
        <w:p w14:paraId="43FE259B" w14:textId="77777777" w:rsidR="00541453" w:rsidRDefault="009A475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Keraton: Journal of History Education and Culture</w:t>
          </w:r>
        </w:p>
      </w:tc>
      <w:tc>
        <w:tcPr>
          <w:tcW w:w="1418" w:type="dxa"/>
          <w:vMerge w:val="restart"/>
          <w:vAlign w:val="bottom"/>
        </w:tcPr>
        <w:p w14:paraId="07F589CC" w14:textId="77777777" w:rsidR="00541453" w:rsidRDefault="009A4759">
          <w:pPr>
            <w:pBdr>
              <w:top w:val="nil"/>
              <w:left w:val="nil"/>
              <w:bottom w:val="nil"/>
              <w:right w:val="nil"/>
              <w:between w:val="nil"/>
            </w:pBdr>
            <w:tabs>
              <w:tab w:val="center" w:pos="4680"/>
              <w:tab w:val="right" w:pos="9360"/>
            </w:tabs>
            <w:jc w:val="right"/>
            <w:rPr>
              <w:rFonts w:ascii="Arial Narrow" w:eastAsia="Arial Narrow" w:hAnsi="Arial Narrow" w:cs="Arial Narrow"/>
              <w:b/>
              <w:bCs/>
              <w:color w:val="000000"/>
            </w:rPr>
          </w:pPr>
          <w:r>
            <w:rPr>
              <w:rFonts w:ascii="Arial Narrow" w:eastAsia="Arial Narrow" w:hAnsi="Arial Narrow" w:cs="Arial Narrow"/>
              <w:b/>
              <w:bCs/>
              <w:color w:val="000000"/>
            </w:rPr>
            <w:fldChar w:fldCharType="begin"/>
          </w:r>
          <w:r>
            <w:rPr>
              <w:rFonts w:ascii="Arial Narrow" w:eastAsia="Arial Narrow" w:hAnsi="Arial Narrow" w:cs="Arial Narrow"/>
              <w:b/>
              <w:bCs/>
              <w:color w:val="000000"/>
            </w:rPr>
            <w:instrText>PAGE</w:instrText>
          </w:r>
          <w:r>
            <w:rPr>
              <w:rFonts w:ascii="Arial Narrow" w:eastAsia="Arial Narrow" w:hAnsi="Arial Narrow" w:cs="Arial Narrow"/>
              <w:b/>
              <w:bCs/>
              <w:color w:val="000000"/>
            </w:rPr>
            <w:fldChar w:fldCharType="separate"/>
          </w:r>
          <w:r w:rsidR="007A5682">
            <w:rPr>
              <w:rFonts w:ascii="Arial Narrow" w:eastAsia="Arial Narrow" w:hAnsi="Arial Narrow" w:cs="Arial Narrow"/>
              <w:b/>
              <w:bCs/>
              <w:noProof/>
              <w:color w:val="000000"/>
            </w:rPr>
            <w:t>87</w:t>
          </w:r>
          <w:r>
            <w:rPr>
              <w:rFonts w:ascii="Arial Narrow" w:eastAsia="Arial Narrow" w:hAnsi="Arial Narrow" w:cs="Arial Narrow"/>
              <w:b/>
              <w:bCs/>
              <w:color w:val="000000"/>
            </w:rPr>
            <w:fldChar w:fldCharType="end"/>
          </w:r>
        </w:p>
      </w:tc>
    </w:tr>
    <w:tr w:rsidR="00541453" w14:paraId="264EBF47" w14:textId="77777777">
      <w:trPr>
        <w:trHeight w:val="327"/>
      </w:trPr>
      <w:tc>
        <w:tcPr>
          <w:tcW w:w="7371" w:type="dxa"/>
          <w:vAlign w:val="center"/>
        </w:tcPr>
        <w:p w14:paraId="234ECAEF" w14:textId="5DA364DB" w:rsidR="00541453" w:rsidRDefault="00170EA7">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color w:val="000000"/>
              <w:sz w:val="16"/>
              <w:szCs w:val="16"/>
            </w:rPr>
          </w:pPr>
          <w:r w:rsidRPr="00170EA7">
            <w:rPr>
              <w:rFonts w:ascii="Arial Narrow" w:eastAsia="Arial Narrow" w:hAnsi="Arial Narrow" w:cs="Arial Narrow"/>
              <w:color w:val="000000"/>
              <w:sz w:val="16"/>
              <w:szCs w:val="16"/>
            </w:rPr>
            <w:t>V</w:t>
          </w:r>
          <w:r w:rsidR="00F911AE">
            <w:rPr>
              <w:rFonts w:ascii="Arial Narrow" w:eastAsia="Arial Narrow" w:hAnsi="Arial Narrow" w:cs="Arial Narrow"/>
              <w:color w:val="000000"/>
              <w:sz w:val="16"/>
              <w:szCs w:val="16"/>
            </w:rPr>
            <w:t xml:space="preserve">ol. 8., No. 1, June 2026, pp. </w:t>
          </w:r>
          <w:r w:rsidR="00C912EB">
            <w:rPr>
              <w:rFonts w:ascii="Arial Narrow" w:eastAsia="Arial Narrow" w:hAnsi="Arial Narrow" w:cs="Arial Narrow"/>
              <w:color w:val="000000"/>
              <w:sz w:val="16"/>
              <w:szCs w:val="16"/>
            </w:rPr>
            <w:t>8</w:t>
          </w:r>
          <w:r w:rsidR="001B7D60">
            <w:rPr>
              <w:rFonts w:ascii="Arial Narrow" w:eastAsia="Arial Narrow" w:hAnsi="Arial Narrow" w:cs="Arial Narrow"/>
              <w:color w:val="000000"/>
              <w:sz w:val="16"/>
              <w:szCs w:val="16"/>
            </w:rPr>
            <w:t>7</w:t>
          </w:r>
          <w:r w:rsidR="00F911AE">
            <w:rPr>
              <w:rFonts w:ascii="Arial Narrow" w:eastAsia="Arial Narrow" w:hAnsi="Arial Narrow" w:cs="Arial Narrow"/>
              <w:color w:val="000000"/>
              <w:sz w:val="16"/>
              <w:szCs w:val="16"/>
            </w:rPr>
            <w:t>-</w:t>
          </w:r>
          <w:r w:rsidR="001B7D60">
            <w:rPr>
              <w:rFonts w:ascii="Arial Narrow" w:eastAsia="Arial Narrow" w:hAnsi="Arial Narrow" w:cs="Arial Narrow"/>
              <w:color w:val="000000"/>
              <w:sz w:val="16"/>
              <w:szCs w:val="16"/>
            </w:rPr>
            <w:t>96</w:t>
          </w:r>
        </w:p>
        <w:p w14:paraId="20CBF1FE" w14:textId="77777777" w:rsidR="00541453" w:rsidRDefault="009A475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ISSN 2685-9114 (print), 2686-0082 (online)</w:t>
          </w:r>
        </w:p>
      </w:tc>
      <w:tc>
        <w:tcPr>
          <w:tcW w:w="1418" w:type="dxa"/>
          <w:vMerge/>
          <w:vAlign w:val="bottom"/>
        </w:tcPr>
        <w:p w14:paraId="4B0F5578" w14:textId="77777777" w:rsidR="00541453" w:rsidRDefault="00541453">
          <w:pPr>
            <w:widowControl w:val="0"/>
            <w:pBdr>
              <w:top w:val="nil"/>
              <w:left w:val="nil"/>
              <w:bottom w:val="nil"/>
              <w:right w:val="nil"/>
              <w:between w:val="nil"/>
            </w:pBdr>
            <w:spacing w:after="0" w:line="276" w:lineRule="auto"/>
            <w:rPr>
              <w:rFonts w:ascii="Arial Narrow" w:eastAsia="Arial Narrow" w:hAnsi="Arial Narrow" w:cs="Arial Narrow"/>
              <w:color w:val="000000"/>
              <w:sz w:val="16"/>
              <w:szCs w:val="16"/>
            </w:rPr>
          </w:pPr>
        </w:p>
      </w:tc>
    </w:tr>
    <w:tr w:rsidR="00541453" w14:paraId="2AE77BB2" w14:textId="77777777">
      <w:trPr>
        <w:trHeight w:val="235"/>
      </w:trPr>
      <w:tc>
        <w:tcPr>
          <w:tcW w:w="7371" w:type="dxa"/>
        </w:tcPr>
        <w:p w14:paraId="360CC2BD" w14:textId="77777777" w:rsidR="00541453" w:rsidRDefault="00B27F90">
          <w:pPr>
            <w:pBdr>
              <w:top w:val="nil"/>
              <w:left w:val="nil"/>
              <w:bottom w:val="nil"/>
              <w:right w:val="nil"/>
              <w:between w:val="nil"/>
            </w:pBdr>
            <w:tabs>
              <w:tab w:val="center" w:pos="4111"/>
              <w:tab w:val="right" w:pos="8789"/>
            </w:tabs>
            <w:spacing w:after="0" w:line="240" w:lineRule="auto"/>
            <w:ind w:left="-120"/>
            <w:rPr>
              <w:rFonts w:ascii="Arial Narrow" w:eastAsia="Arial Narrow" w:hAnsi="Arial Narrow" w:cs="Arial Narrow"/>
              <w:color w:val="000000"/>
              <w:sz w:val="18"/>
              <w:szCs w:val="18"/>
            </w:rPr>
          </w:pPr>
          <w:hyperlink r:id="rId1">
            <w:r w:rsidR="00541453">
              <w:rPr>
                <w:rFonts w:ascii="Arial Narrow" w:eastAsia="Arial Narrow" w:hAnsi="Arial Narrow" w:cs="Arial Narrow"/>
                <w:color w:val="0563C1"/>
                <w:sz w:val="18"/>
                <w:szCs w:val="18"/>
              </w:rPr>
              <w:t>http://journal.univetbantara.ac.id/index.php/keraton</w:t>
            </w:r>
          </w:hyperlink>
          <w:r w:rsidR="00541453">
            <w:rPr>
              <w:rFonts w:ascii="Arial Narrow" w:eastAsia="Arial Narrow" w:hAnsi="Arial Narrow" w:cs="Arial Narrow"/>
              <w:color w:val="000000"/>
              <w:sz w:val="18"/>
              <w:szCs w:val="18"/>
            </w:rPr>
            <w:t xml:space="preserve"> </w:t>
          </w:r>
        </w:p>
      </w:tc>
      <w:tc>
        <w:tcPr>
          <w:tcW w:w="1418" w:type="dxa"/>
          <w:vMerge/>
          <w:vAlign w:val="bottom"/>
        </w:tcPr>
        <w:p w14:paraId="22978C20" w14:textId="77777777" w:rsidR="00541453" w:rsidRDefault="0054145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r>
  </w:tbl>
  <w:p w14:paraId="0D812DDD" w14:textId="0D2E2ADC" w:rsidR="00541453" w:rsidRDefault="00F911AE">
    <w:pPr>
      <w:pBdr>
        <w:top w:val="nil"/>
        <w:left w:val="nil"/>
        <w:bottom w:val="nil"/>
        <w:right w:val="nil"/>
        <w:between w:val="nil"/>
      </w:pBdr>
      <w:tabs>
        <w:tab w:val="center" w:pos="4111"/>
        <w:tab w:val="right" w:pos="8789"/>
      </w:tabs>
      <w:spacing w:after="0" w:line="240" w:lineRule="auto"/>
      <w:rPr>
        <w:rFonts w:ascii="Rosarivo" w:eastAsia="Rosarivo" w:hAnsi="Rosarivo" w:cs="Rosarivo"/>
        <w:color w:val="BDD7EE"/>
        <w:sz w:val="18"/>
        <w:szCs w:val="18"/>
      </w:rPr>
    </w:pPr>
    <w:r>
      <w:rPr>
        <w:noProof/>
      </w:rPr>
      <mc:AlternateContent>
        <mc:Choice Requires="wps">
          <w:drawing>
            <wp:anchor distT="4294967294" distB="4294967294" distL="114300" distR="114300" simplePos="0" relativeHeight="251671552" behindDoc="0" locked="0" layoutInCell="1" allowOverlap="1" wp14:anchorId="3F2EF5A4" wp14:editId="15459DD0">
              <wp:simplePos x="0" y="0"/>
              <wp:positionH relativeFrom="column">
                <wp:posOffset>17096</wp:posOffset>
              </wp:positionH>
              <wp:positionV relativeFrom="paragraph">
                <wp:posOffset>53975</wp:posOffset>
              </wp:positionV>
              <wp:extent cx="5608320" cy="0"/>
              <wp:effectExtent l="0" t="0" r="11430" b="19050"/>
              <wp:wrapNone/>
              <wp:docPr id="20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4.25pt" to="44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" strokecolor="#5b9bd5" strokeweight="1.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F046465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0000049"/>
    <w:multiLevelType w:val="hybridMultilevel"/>
    <w:tmpl w:val="4A3EA7A0"/>
    <w:lvl w:ilvl="0" w:tplc="2C121ADA">
      <w:start w:val="2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C94E68"/>
    <w:multiLevelType w:val="multilevel"/>
    <w:tmpl w:val="819E2A06"/>
    <w:lvl w:ilvl="0">
      <w:start w:val="1"/>
      <w:numFmt w:val="decimal"/>
      <w:lvlText w:val="%1."/>
      <w:lvlJc w:val="left"/>
      <w:pPr>
        <w:ind w:left="360" w:hanging="360"/>
      </w:pPr>
      <w:rPr>
        <w:b/>
        <w:bCs/>
        <w:i w:val="0"/>
        <w:iCs w:val="0"/>
        <w:smallCaps w:val="0"/>
        <w:strike w:val="0"/>
        <w:color w:val="000000"/>
        <w:sz w:val="22"/>
        <w:szCs w:val="22"/>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nsid w:val="08432AAE"/>
    <w:multiLevelType w:val="multilevel"/>
    <w:tmpl w:val="3D3A413C"/>
    <w:lvl w:ilvl="0">
      <w:start w:val="1"/>
      <w:numFmt w:val="decimal"/>
      <w:lvlText w:val="%1."/>
      <w:lvlJc w:val="left"/>
      <w:pPr>
        <w:ind w:left="360" w:hanging="360"/>
      </w:pPr>
      <w:rPr>
        <w:b/>
        <w:bCs/>
        <w:i w:val="0"/>
        <w:iCs w:val="0"/>
        <w:smallCaps w:val="0"/>
        <w:strike w:val="0"/>
        <w:color w:val="000000"/>
        <w:sz w:val="22"/>
        <w:szCs w:val="22"/>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nsid w:val="1CD376EA"/>
    <w:multiLevelType w:val="multilevel"/>
    <w:tmpl w:val="87540A4E"/>
    <w:lvl w:ilvl="0">
      <w:start w:val="3"/>
      <w:numFmt w:val="decimal"/>
      <w:lvlText w:val="%1."/>
      <w:lvlJc w:val="left"/>
      <w:pPr>
        <w:ind w:left="360" w:hanging="360"/>
      </w:pPr>
    </w:lvl>
    <w:lvl w:ilvl="1">
      <w:start w:val="1"/>
      <w:numFmt w:val="decimal"/>
      <w:lvlText w:val="%1.%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4905A48"/>
    <w:multiLevelType w:val="multilevel"/>
    <w:tmpl w:val="7652C3F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1BB7023"/>
    <w:multiLevelType w:val="multilevel"/>
    <w:tmpl w:val="039EFC1C"/>
    <w:lvl w:ilvl="0">
      <w:start w:val="3"/>
      <w:numFmt w:val="decimal"/>
      <w:lvlText w:val="%1."/>
      <w:lvlJc w:val="left"/>
      <w:pPr>
        <w:ind w:left="360" w:hanging="360"/>
      </w:pPr>
    </w:lvl>
    <w:lvl w:ilvl="1">
      <w:start w:val="1"/>
      <w:numFmt w:val="decimal"/>
      <w:lvlText w:val="%1.%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668E263C"/>
    <w:multiLevelType w:val="hybridMultilevel"/>
    <w:tmpl w:val="DCC02EA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6AE658C2"/>
    <w:multiLevelType w:val="multilevel"/>
    <w:tmpl w:val="C62AC7D6"/>
    <w:lvl w:ilvl="0">
      <w:start w:val="3"/>
      <w:numFmt w:val="decimal"/>
      <w:lvlText w:val="%1."/>
      <w:lvlJc w:val="left"/>
      <w:pPr>
        <w:ind w:left="360" w:hanging="360"/>
      </w:pPr>
    </w:lvl>
    <w:lvl w:ilvl="1">
      <w:start w:val="1"/>
      <w:numFmt w:val="decimal"/>
      <w:lvlText w:val="%1.%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B350CD7"/>
    <w:multiLevelType w:val="multilevel"/>
    <w:tmpl w:val="780E3CAA"/>
    <w:lvl w:ilvl="0">
      <w:start w:val="1"/>
      <w:numFmt w:val="decimal"/>
      <w:lvlText w:val="%1."/>
      <w:lvlJc w:val="left"/>
      <w:pPr>
        <w:ind w:left="360" w:hanging="360"/>
      </w:pPr>
      <w:rPr>
        <w:b/>
        <w:bCs/>
        <w:i w:val="0"/>
        <w:iCs w:val="0"/>
        <w:smallCaps w:val="0"/>
        <w:strike w:val="0"/>
        <w:color w:val="000000"/>
        <w:sz w:val="22"/>
        <w:szCs w:val="22"/>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0">
    <w:nsid w:val="72BB3AED"/>
    <w:multiLevelType w:val="multilevel"/>
    <w:tmpl w:val="2E3AECC6"/>
    <w:lvl w:ilvl="0">
      <w:start w:val="3"/>
      <w:numFmt w:val="decimal"/>
      <w:pStyle w:val="bulletlist"/>
      <w:lvlText w:val="%1."/>
      <w:lvlJc w:val="left"/>
      <w:pPr>
        <w:ind w:left="360" w:hanging="360"/>
      </w:pPr>
    </w:lvl>
    <w:lvl w:ilvl="1">
      <w:start w:val="1"/>
      <w:numFmt w:val="decimal"/>
      <w:lvlText w:val="%1.%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77665913"/>
    <w:multiLevelType w:val="multilevel"/>
    <w:tmpl w:val="E1F86D18"/>
    <w:lvl w:ilvl="0">
      <w:start w:val="1"/>
      <w:numFmt w:val="decimal"/>
      <w:pStyle w:val="figurecaption"/>
      <w:lvlText w:val="%1."/>
      <w:lvlJc w:val="left"/>
      <w:pPr>
        <w:ind w:left="360" w:hanging="360"/>
      </w:pPr>
      <w:rPr>
        <w:b/>
        <w:bCs/>
        <w:i w:val="0"/>
        <w:iCs w:val="0"/>
        <w:smallCaps w:val="0"/>
        <w:strike w:val="0"/>
        <w:color w:val="000000"/>
        <w:sz w:val="22"/>
        <w:szCs w:val="22"/>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abstractNumId w:val="10"/>
  </w:num>
  <w:num w:numId="2">
    <w:abstractNumId w:val="1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1"/>
  </w:num>
  <w:num w:numId="11">
    <w:abstractNumId w:val="5"/>
  </w:num>
  <w:num w:numId="12">
    <w:abstractNumId w:val="5"/>
  </w:num>
  <w:num w:numId="13">
    <w:abstractNumId w:val="6"/>
  </w:num>
  <w:num w:numId="14">
    <w:abstractNumId w:val="9"/>
  </w:num>
  <w:num w:numId="15">
    <w:abstractNumId w:val="5"/>
  </w:num>
  <w:num w:numId="16">
    <w:abstractNumId w:val="5"/>
  </w:num>
  <w:num w:numId="17">
    <w:abstractNumId w:val="5"/>
  </w:num>
  <w:num w:numId="18">
    <w:abstractNumId w:val="4"/>
  </w:num>
  <w:num w:numId="19">
    <w:abstractNumId w:val="2"/>
  </w:num>
  <w:num w:numId="20">
    <w:abstractNumId w:val="5"/>
  </w:num>
  <w:num w:numId="21">
    <w:abstractNumId w:val="5"/>
  </w:num>
  <w:num w:numId="22">
    <w:abstractNumId w:val="8"/>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453"/>
    <w:rsid w:val="000478BA"/>
    <w:rsid w:val="000846C4"/>
    <w:rsid w:val="000852E7"/>
    <w:rsid w:val="000D61D9"/>
    <w:rsid w:val="00134F34"/>
    <w:rsid w:val="00170EA7"/>
    <w:rsid w:val="001B2A00"/>
    <w:rsid w:val="001B7D60"/>
    <w:rsid w:val="00200950"/>
    <w:rsid w:val="00255876"/>
    <w:rsid w:val="0038406E"/>
    <w:rsid w:val="003927B3"/>
    <w:rsid w:val="00406287"/>
    <w:rsid w:val="00457B28"/>
    <w:rsid w:val="005032B6"/>
    <w:rsid w:val="00541453"/>
    <w:rsid w:val="0054274B"/>
    <w:rsid w:val="005929F9"/>
    <w:rsid w:val="006533B2"/>
    <w:rsid w:val="00756EA3"/>
    <w:rsid w:val="007A5682"/>
    <w:rsid w:val="00827496"/>
    <w:rsid w:val="00866D8B"/>
    <w:rsid w:val="00896079"/>
    <w:rsid w:val="008B3A7C"/>
    <w:rsid w:val="008F3528"/>
    <w:rsid w:val="00932171"/>
    <w:rsid w:val="009A4759"/>
    <w:rsid w:val="009B4CDA"/>
    <w:rsid w:val="009E7765"/>
    <w:rsid w:val="00A067A4"/>
    <w:rsid w:val="00A57A59"/>
    <w:rsid w:val="00AC7AB3"/>
    <w:rsid w:val="00AD568E"/>
    <w:rsid w:val="00AF2ABB"/>
    <w:rsid w:val="00B27F90"/>
    <w:rsid w:val="00B76300"/>
    <w:rsid w:val="00BE3F83"/>
    <w:rsid w:val="00C1245C"/>
    <w:rsid w:val="00C1744A"/>
    <w:rsid w:val="00C912EB"/>
    <w:rsid w:val="00CA14B1"/>
    <w:rsid w:val="00DB1514"/>
    <w:rsid w:val="00DC1E8A"/>
    <w:rsid w:val="00DF096C"/>
    <w:rsid w:val="00E444A1"/>
    <w:rsid w:val="00E661D0"/>
    <w:rsid w:val="00ED178B"/>
    <w:rsid w:val="00F57EAC"/>
    <w:rsid w:val="00F911AE"/>
    <w:rsid w:val="00FC72DB"/>
    <w:rsid w:val="00FD70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4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230196"/>
    <w:pPr>
      <w:keepNext/>
      <w:keepLines/>
      <w:numPr>
        <w:numId w:val="3"/>
      </w:numPr>
      <w:tabs>
        <w:tab w:val="left" w:pos="216"/>
      </w:tabs>
      <w:spacing w:before="360" w:after="80" w:line="240" w:lineRule="auto"/>
      <w:outlineLvl w:val="0"/>
    </w:pPr>
    <w:rPr>
      <w:rFonts w:ascii="Arial Narrow" w:eastAsia="MS Mincho" w:hAnsi="Arial Narrow"/>
      <w:b/>
      <w:noProof/>
      <w:sz w:val="26"/>
      <w:szCs w:val="20"/>
    </w:rPr>
  </w:style>
  <w:style w:type="paragraph" w:styleId="Heading2">
    <w:name w:val="heading 2"/>
    <w:basedOn w:val="Normal"/>
    <w:next w:val="Normal"/>
    <w:link w:val="Heading2Char"/>
    <w:uiPriority w:val="9"/>
    <w:unhideWhenUsed/>
    <w:qFormat/>
    <w:rsid w:val="00230196"/>
    <w:pPr>
      <w:keepNext/>
      <w:keepLines/>
      <w:numPr>
        <w:ilvl w:val="1"/>
        <w:numId w:val="4"/>
      </w:numPr>
      <w:tabs>
        <w:tab w:val="left" w:pos="454"/>
      </w:tabs>
      <w:spacing w:before="120" w:after="60" w:line="240" w:lineRule="auto"/>
      <w:ind w:left="284" w:hanging="284"/>
      <w:outlineLvl w:val="1"/>
    </w:pPr>
    <w:rPr>
      <w:rFonts w:ascii="Arial Narrow" w:eastAsia="MS Mincho" w:hAnsi="Arial Narrow"/>
      <w:b/>
      <w:iCs/>
      <w:noProof/>
      <w:szCs w:val="20"/>
    </w:rPr>
  </w:style>
  <w:style w:type="paragraph" w:styleId="Heading3">
    <w:name w:val="heading 3"/>
    <w:basedOn w:val="Normal"/>
    <w:next w:val="Normal"/>
    <w:link w:val="Heading3Char"/>
    <w:uiPriority w:val="9"/>
    <w:unhideWhenUsed/>
    <w:qFormat/>
    <w:rsid w:val="00230196"/>
    <w:pPr>
      <w:numPr>
        <w:ilvl w:val="2"/>
        <w:numId w:val="3"/>
      </w:numPr>
      <w:spacing w:after="0" w:line="240" w:lineRule="exact"/>
      <w:ind w:firstLine="288"/>
      <w:jc w:val="both"/>
      <w:outlineLvl w:val="2"/>
    </w:pPr>
    <w:rPr>
      <w:rFonts w:ascii="Arial Narrow" w:eastAsia="MS Mincho" w:hAnsi="Arial Narrow"/>
      <w:iCs/>
      <w:noProof/>
      <w:sz w:val="20"/>
      <w:szCs w:val="20"/>
    </w:rPr>
  </w:style>
  <w:style w:type="paragraph" w:styleId="Heading4">
    <w:name w:val="heading 4"/>
    <w:basedOn w:val="Normal"/>
    <w:next w:val="Normal"/>
    <w:link w:val="Heading4Char"/>
    <w:uiPriority w:val="9"/>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F47C91"/>
    <w:pPr>
      <w:suppressAutoHyphens/>
      <w:spacing w:line="200" w:lineRule="exact"/>
    </w:pPr>
    <w:rPr>
      <w:rFonts w:ascii="Arial" w:eastAsia="SimSun" w:hAnsi="Arial"/>
      <w:noProof/>
      <w:sz w:val="14"/>
      <w:lang w:eastAsia="en-US"/>
    </w:rPr>
  </w:style>
  <w:style w:type="paragraph" w:customStyle="1" w:styleId="Author">
    <w:name w:val="Author"/>
    <w:next w:val="Normal"/>
    <w:rsid w:val="00F47C91"/>
    <w:pPr>
      <w:keepNext/>
      <w:suppressAutoHyphens/>
      <w:spacing w:line="300" w:lineRule="exact"/>
    </w:pPr>
    <w:rPr>
      <w:rFonts w:ascii="Arial Narrow" w:eastAsia="SimSun" w:hAnsi="Arial Narrow"/>
      <w:noProof/>
      <w:sz w:val="26"/>
      <w:lang w:eastAsia="en-US"/>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rsid w:val="00230196"/>
    <w:rPr>
      <w:rFonts w:ascii="Arial Narrow" w:eastAsia="Times New Roman" w:hAnsi="Arial Narrow"/>
      <w:b/>
      <w:smallCaps/>
      <w:spacing w:val="24"/>
      <w:lang w:eastAsia="en-US"/>
    </w:rPr>
  </w:style>
  <w:style w:type="paragraph" w:customStyle="1" w:styleId="AbstractText">
    <w:name w:val="AbstractText"/>
    <w:rsid w:val="00F47C91"/>
    <w:pPr>
      <w:spacing w:after="80" w:line="200" w:lineRule="exact"/>
      <w:jc w:val="both"/>
    </w:pPr>
    <w:rPr>
      <w:rFonts w:asciiTheme="minorHAnsi" w:eastAsia="Times New Roman" w:hAnsiTheme="minorHAns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
    <w:rsid w:val="00230196"/>
    <w:rPr>
      <w:rFonts w:ascii="Arial Narrow" w:eastAsia="MS Mincho" w:hAnsi="Arial Narrow"/>
      <w:b/>
      <w:noProof/>
      <w:sz w:val="26"/>
      <w:szCs w:val="20"/>
      <w:lang w:eastAsia="en-US"/>
    </w:rPr>
  </w:style>
  <w:style w:type="character" w:customStyle="1" w:styleId="Heading2Char">
    <w:name w:val="Heading 2 Char"/>
    <w:link w:val="Heading2"/>
    <w:uiPriority w:val="99"/>
    <w:rsid w:val="00230196"/>
    <w:rPr>
      <w:rFonts w:ascii="Arial Narrow" w:eastAsia="MS Mincho" w:hAnsi="Arial Narrow"/>
      <w:b/>
      <w:iCs/>
      <w:noProof/>
      <w:sz w:val="22"/>
      <w:lang w:eastAsia="en-US"/>
    </w:rPr>
  </w:style>
  <w:style w:type="character" w:customStyle="1" w:styleId="Heading3Char">
    <w:name w:val="Heading 3 Char"/>
    <w:link w:val="Heading3"/>
    <w:uiPriority w:val="99"/>
    <w:rsid w:val="00230196"/>
    <w:rPr>
      <w:rFonts w:ascii="Arial Narrow" w:eastAsia="MS Mincho" w:hAnsi="Arial Narrow"/>
      <w:iCs/>
      <w:noProof/>
      <w:lang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AB74E6"/>
    <w:pPr>
      <w:tabs>
        <w:tab w:val="left" w:pos="288"/>
      </w:tabs>
      <w:spacing w:after="120" w:line="228" w:lineRule="auto"/>
      <w:ind w:firstLine="288"/>
      <w:jc w:val="both"/>
    </w:pPr>
    <w:rPr>
      <w:rFonts w:ascii="Adobe Garamond Pro" w:eastAsia="MS Mincho" w:hAnsi="Adobe Garamond Pro"/>
      <w:spacing w:val="-1"/>
      <w:szCs w:val="20"/>
    </w:rPr>
  </w:style>
  <w:style w:type="character" w:customStyle="1" w:styleId="BodyTextChar">
    <w:name w:val="Body Text Char"/>
    <w:link w:val="BodyText"/>
    <w:uiPriority w:val="99"/>
    <w:rsid w:val="00AB74E6"/>
    <w:rPr>
      <w:rFonts w:ascii="Adobe Garamond Pro" w:eastAsia="MS Mincho" w:hAnsi="Adobe Garamond Pro"/>
      <w:spacing w:val="-1"/>
      <w:sz w:val="22"/>
      <w:lang w:eastAsia="en-US"/>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tabs>
        <w:tab w:val="num" w:pos="720"/>
      </w:tabs>
      <w:spacing w:after="120" w:line="240" w:lineRule="exact"/>
      <w:ind w:left="720" w:hanging="720"/>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lang w:eastAsia="en-US"/>
    </w:rPr>
  </w:style>
  <w:style w:type="paragraph" w:customStyle="1" w:styleId="tablehead">
    <w:name w:val="table head"/>
    <w:uiPriority w:val="99"/>
    <w:rsid w:val="00F47C91"/>
    <w:pPr>
      <w:tabs>
        <w:tab w:val="num" w:pos="720"/>
      </w:tabs>
      <w:spacing w:before="240" w:after="120"/>
      <w:ind w:left="720" w:hanging="720"/>
      <w:jc w:val="center"/>
    </w:pPr>
    <w:rPr>
      <w:rFonts w:ascii="Arial Narrow" w:eastAsia="Times New Roman" w:hAnsi="Arial Narrow"/>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F47C91"/>
    <w:pPr>
      <w:tabs>
        <w:tab w:val="center" w:pos="4680"/>
        <w:tab w:val="right" w:pos="9360"/>
      </w:tabs>
    </w:pPr>
    <w:rPr>
      <w:rFonts w:ascii="Arial Narrow" w:hAnsi="Arial Narrow"/>
    </w:rPr>
  </w:style>
  <w:style w:type="character" w:customStyle="1" w:styleId="FooterChar">
    <w:name w:val="Footer Char"/>
    <w:link w:val="Footer"/>
    <w:uiPriority w:val="99"/>
    <w:rsid w:val="00F47C91"/>
    <w:rPr>
      <w:rFonts w:ascii="Arial Narrow" w:hAnsi="Arial Narrow"/>
      <w:sz w:val="22"/>
      <w:szCs w:val="22"/>
      <w:lang w:eastAsia="en-US"/>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lang w:eastAsia="en-US"/>
    </w:rPr>
  </w:style>
  <w:style w:type="paragraph" w:customStyle="1" w:styleId="DewaruciTITLE">
    <w:name w:val="Dewaruci TITLE"/>
    <w:basedOn w:val="NoSpacing"/>
    <w:qFormat/>
    <w:rsid w:val="00F47C91"/>
    <w:rPr>
      <w:rFonts w:ascii="Verdana" w:hAnsi="Verdana"/>
      <w:sz w:val="32"/>
      <w:szCs w:val="32"/>
    </w:rPr>
  </w:style>
  <w:style w:type="paragraph" w:customStyle="1" w:styleId="PendhapaTITLE">
    <w:name w:val="Pendhapa TITLE"/>
    <w:basedOn w:val="DewaruciTITLE"/>
    <w:qFormat/>
    <w:rsid w:val="00F47C91"/>
    <w:pPr>
      <w:spacing w:before="240"/>
    </w:pPr>
    <w:rPr>
      <w:sz w:val="30"/>
    </w:rPr>
  </w:style>
  <w:style w:type="paragraph" w:customStyle="1" w:styleId="History">
    <w:name w:val="History"/>
    <w:basedOn w:val="Normal"/>
    <w:qFormat/>
    <w:rsid w:val="00F47C91"/>
    <w:pPr>
      <w:widowControl w:val="0"/>
      <w:autoSpaceDE w:val="0"/>
      <w:autoSpaceDN w:val="0"/>
      <w:adjustRightInd w:val="0"/>
      <w:spacing w:line="240" w:lineRule="auto"/>
      <w:jc w:val="both"/>
    </w:pPr>
    <w:rPr>
      <w:rFonts w:ascii="Adobe Myungjo Std M" w:eastAsia="MS Mincho" w:hAnsi="Adobe Myungjo Std M"/>
      <w:sz w:val="16"/>
      <w:szCs w:val="18"/>
      <w:lang w:eastAsia="ja-JP"/>
    </w:rPr>
  </w:style>
  <w:style w:type="paragraph" w:customStyle="1" w:styleId="Namependhapa">
    <w:name w:val="Name_pendhapa"/>
    <w:basedOn w:val="Header"/>
    <w:qFormat/>
    <w:rsid w:val="00230196"/>
    <w:pPr>
      <w:ind w:left="-108"/>
    </w:pPr>
    <w:rPr>
      <w:rFonts w:ascii="Verdana" w:hAnsi="Verdana"/>
      <w:sz w:val="22"/>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DC1E8A"/>
    <w:pPr>
      <w:spacing w:after="0" w:line="240" w:lineRule="auto"/>
      <w:ind w:left="720"/>
      <w:contextualSpacing/>
    </w:pPr>
    <w:rPr>
      <w:rFonts w:ascii="Times New Roman" w:eastAsia="Times New Roman" w:hAnsi="Times New Roman" w:cs="Times New Roman"/>
      <w:sz w:val="24"/>
      <w:szCs w:val="24"/>
      <w:lang w:val="id-ID" w:eastAsia="id-ID"/>
    </w:rPr>
  </w:style>
  <w:style w:type="character" w:customStyle="1" w:styleId="UnresolvedMention2">
    <w:name w:val="Unresolved Mention2"/>
    <w:basedOn w:val="DefaultParagraphFont"/>
    <w:uiPriority w:val="99"/>
    <w:semiHidden/>
    <w:unhideWhenUsed/>
    <w:rsid w:val="00AF2ABB"/>
    <w:rPr>
      <w:color w:val="605E5C"/>
      <w:shd w:val="clear" w:color="auto" w:fill="E1DFDD"/>
    </w:rPr>
  </w:style>
  <w:style w:type="character" w:customStyle="1" w:styleId="UnresolvedMention">
    <w:name w:val="Unresolved Mention"/>
    <w:basedOn w:val="DefaultParagraphFont"/>
    <w:uiPriority w:val="99"/>
    <w:semiHidden/>
    <w:unhideWhenUsed/>
    <w:rsid w:val="00AD56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230196"/>
    <w:pPr>
      <w:keepNext/>
      <w:keepLines/>
      <w:numPr>
        <w:numId w:val="3"/>
      </w:numPr>
      <w:tabs>
        <w:tab w:val="left" w:pos="216"/>
      </w:tabs>
      <w:spacing w:before="360" w:after="80" w:line="240" w:lineRule="auto"/>
      <w:outlineLvl w:val="0"/>
    </w:pPr>
    <w:rPr>
      <w:rFonts w:ascii="Arial Narrow" w:eastAsia="MS Mincho" w:hAnsi="Arial Narrow"/>
      <w:b/>
      <w:noProof/>
      <w:sz w:val="26"/>
      <w:szCs w:val="20"/>
    </w:rPr>
  </w:style>
  <w:style w:type="paragraph" w:styleId="Heading2">
    <w:name w:val="heading 2"/>
    <w:basedOn w:val="Normal"/>
    <w:next w:val="Normal"/>
    <w:link w:val="Heading2Char"/>
    <w:uiPriority w:val="9"/>
    <w:unhideWhenUsed/>
    <w:qFormat/>
    <w:rsid w:val="00230196"/>
    <w:pPr>
      <w:keepNext/>
      <w:keepLines/>
      <w:numPr>
        <w:ilvl w:val="1"/>
        <w:numId w:val="4"/>
      </w:numPr>
      <w:tabs>
        <w:tab w:val="left" w:pos="454"/>
      </w:tabs>
      <w:spacing w:before="120" w:after="60" w:line="240" w:lineRule="auto"/>
      <w:ind w:left="284" w:hanging="284"/>
      <w:outlineLvl w:val="1"/>
    </w:pPr>
    <w:rPr>
      <w:rFonts w:ascii="Arial Narrow" w:eastAsia="MS Mincho" w:hAnsi="Arial Narrow"/>
      <w:b/>
      <w:iCs/>
      <w:noProof/>
      <w:szCs w:val="20"/>
    </w:rPr>
  </w:style>
  <w:style w:type="paragraph" w:styleId="Heading3">
    <w:name w:val="heading 3"/>
    <w:basedOn w:val="Normal"/>
    <w:next w:val="Normal"/>
    <w:link w:val="Heading3Char"/>
    <w:uiPriority w:val="9"/>
    <w:unhideWhenUsed/>
    <w:qFormat/>
    <w:rsid w:val="00230196"/>
    <w:pPr>
      <w:numPr>
        <w:ilvl w:val="2"/>
        <w:numId w:val="3"/>
      </w:numPr>
      <w:spacing w:after="0" w:line="240" w:lineRule="exact"/>
      <w:ind w:firstLine="288"/>
      <w:jc w:val="both"/>
      <w:outlineLvl w:val="2"/>
    </w:pPr>
    <w:rPr>
      <w:rFonts w:ascii="Arial Narrow" w:eastAsia="MS Mincho" w:hAnsi="Arial Narrow"/>
      <w:iCs/>
      <w:noProof/>
      <w:sz w:val="20"/>
      <w:szCs w:val="20"/>
    </w:rPr>
  </w:style>
  <w:style w:type="paragraph" w:styleId="Heading4">
    <w:name w:val="heading 4"/>
    <w:basedOn w:val="Normal"/>
    <w:next w:val="Normal"/>
    <w:link w:val="Heading4Char"/>
    <w:uiPriority w:val="9"/>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F47C91"/>
    <w:pPr>
      <w:suppressAutoHyphens/>
      <w:spacing w:line="200" w:lineRule="exact"/>
    </w:pPr>
    <w:rPr>
      <w:rFonts w:ascii="Arial" w:eastAsia="SimSun" w:hAnsi="Arial"/>
      <w:noProof/>
      <w:sz w:val="14"/>
      <w:lang w:eastAsia="en-US"/>
    </w:rPr>
  </w:style>
  <w:style w:type="paragraph" w:customStyle="1" w:styleId="Author">
    <w:name w:val="Author"/>
    <w:next w:val="Normal"/>
    <w:rsid w:val="00F47C91"/>
    <w:pPr>
      <w:keepNext/>
      <w:suppressAutoHyphens/>
      <w:spacing w:line="300" w:lineRule="exact"/>
    </w:pPr>
    <w:rPr>
      <w:rFonts w:ascii="Arial Narrow" w:eastAsia="SimSun" w:hAnsi="Arial Narrow"/>
      <w:noProof/>
      <w:sz w:val="26"/>
      <w:lang w:eastAsia="en-US"/>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rsid w:val="00230196"/>
    <w:rPr>
      <w:rFonts w:ascii="Arial Narrow" w:eastAsia="Times New Roman" w:hAnsi="Arial Narrow"/>
      <w:b/>
      <w:smallCaps/>
      <w:spacing w:val="24"/>
      <w:lang w:eastAsia="en-US"/>
    </w:rPr>
  </w:style>
  <w:style w:type="paragraph" w:customStyle="1" w:styleId="AbstractText">
    <w:name w:val="AbstractText"/>
    <w:rsid w:val="00F47C91"/>
    <w:pPr>
      <w:spacing w:after="80" w:line="200" w:lineRule="exact"/>
      <w:jc w:val="both"/>
    </w:pPr>
    <w:rPr>
      <w:rFonts w:asciiTheme="minorHAnsi" w:eastAsia="Times New Roman" w:hAnsiTheme="minorHAns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
    <w:rsid w:val="00230196"/>
    <w:rPr>
      <w:rFonts w:ascii="Arial Narrow" w:eastAsia="MS Mincho" w:hAnsi="Arial Narrow"/>
      <w:b/>
      <w:noProof/>
      <w:sz w:val="26"/>
      <w:szCs w:val="20"/>
      <w:lang w:eastAsia="en-US"/>
    </w:rPr>
  </w:style>
  <w:style w:type="character" w:customStyle="1" w:styleId="Heading2Char">
    <w:name w:val="Heading 2 Char"/>
    <w:link w:val="Heading2"/>
    <w:uiPriority w:val="99"/>
    <w:rsid w:val="00230196"/>
    <w:rPr>
      <w:rFonts w:ascii="Arial Narrow" w:eastAsia="MS Mincho" w:hAnsi="Arial Narrow"/>
      <w:b/>
      <w:iCs/>
      <w:noProof/>
      <w:sz w:val="22"/>
      <w:lang w:eastAsia="en-US"/>
    </w:rPr>
  </w:style>
  <w:style w:type="character" w:customStyle="1" w:styleId="Heading3Char">
    <w:name w:val="Heading 3 Char"/>
    <w:link w:val="Heading3"/>
    <w:uiPriority w:val="99"/>
    <w:rsid w:val="00230196"/>
    <w:rPr>
      <w:rFonts w:ascii="Arial Narrow" w:eastAsia="MS Mincho" w:hAnsi="Arial Narrow"/>
      <w:iCs/>
      <w:noProof/>
      <w:lang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AB74E6"/>
    <w:pPr>
      <w:tabs>
        <w:tab w:val="left" w:pos="288"/>
      </w:tabs>
      <w:spacing w:after="120" w:line="228" w:lineRule="auto"/>
      <w:ind w:firstLine="288"/>
      <w:jc w:val="both"/>
    </w:pPr>
    <w:rPr>
      <w:rFonts w:ascii="Adobe Garamond Pro" w:eastAsia="MS Mincho" w:hAnsi="Adobe Garamond Pro"/>
      <w:spacing w:val="-1"/>
      <w:szCs w:val="20"/>
    </w:rPr>
  </w:style>
  <w:style w:type="character" w:customStyle="1" w:styleId="BodyTextChar">
    <w:name w:val="Body Text Char"/>
    <w:link w:val="BodyText"/>
    <w:uiPriority w:val="99"/>
    <w:rsid w:val="00AB74E6"/>
    <w:rPr>
      <w:rFonts w:ascii="Adobe Garamond Pro" w:eastAsia="MS Mincho" w:hAnsi="Adobe Garamond Pro"/>
      <w:spacing w:val="-1"/>
      <w:sz w:val="22"/>
      <w:lang w:eastAsia="en-US"/>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tabs>
        <w:tab w:val="num" w:pos="720"/>
      </w:tabs>
      <w:spacing w:after="120" w:line="240" w:lineRule="exact"/>
      <w:ind w:left="720" w:hanging="720"/>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lang w:eastAsia="en-US"/>
    </w:rPr>
  </w:style>
  <w:style w:type="paragraph" w:customStyle="1" w:styleId="tablehead">
    <w:name w:val="table head"/>
    <w:uiPriority w:val="99"/>
    <w:rsid w:val="00F47C91"/>
    <w:pPr>
      <w:tabs>
        <w:tab w:val="num" w:pos="720"/>
      </w:tabs>
      <w:spacing w:before="240" w:after="120"/>
      <w:ind w:left="720" w:hanging="720"/>
      <w:jc w:val="center"/>
    </w:pPr>
    <w:rPr>
      <w:rFonts w:ascii="Arial Narrow" w:eastAsia="Times New Roman" w:hAnsi="Arial Narrow"/>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F47C91"/>
    <w:pPr>
      <w:tabs>
        <w:tab w:val="center" w:pos="4680"/>
        <w:tab w:val="right" w:pos="9360"/>
      </w:tabs>
    </w:pPr>
    <w:rPr>
      <w:rFonts w:ascii="Arial Narrow" w:hAnsi="Arial Narrow"/>
    </w:rPr>
  </w:style>
  <w:style w:type="character" w:customStyle="1" w:styleId="FooterChar">
    <w:name w:val="Footer Char"/>
    <w:link w:val="Footer"/>
    <w:uiPriority w:val="99"/>
    <w:rsid w:val="00F47C91"/>
    <w:rPr>
      <w:rFonts w:ascii="Arial Narrow" w:hAnsi="Arial Narrow"/>
      <w:sz w:val="22"/>
      <w:szCs w:val="22"/>
      <w:lang w:eastAsia="en-US"/>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lang w:eastAsia="en-US"/>
    </w:rPr>
  </w:style>
  <w:style w:type="paragraph" w:customStyle="1" w:styleId="DewaruciTITLE">
    <w:name w:val="Dewaruci TITLE"/>
    <w:basedOn w:val="NoSpacing"/>
    <w:qFormat/>
    <w:rsid w:val="00F47C91"/>
    <w:rPr>
      <w:rFonts w:ascii="Verdana" w:hAnsi="Verdana"/>
      <w:sz w:val="32"/>
      <w:szCs w:val="32"/>
    </w:rPr>
  </w:style>
  <w:style w:type="paragraph" w:customStyle="1" w:styleId="PendhapaTITLE">
    <w:name w:val="Pendhapa TITLE"/>
    <w:basedOn w:val="DewaruciTITLE"/>
    <w:qFormat/>
    <w:rsid w:val="00F47C91"/>
    <w:pPr>
      <w:spacing w:before="240"/>
    </w:pPr>
    <w:rPr>
      <w:sz w:val="30"/>
    </w:rPr>
  </w:style>
  <w:style w:type="paragraph" w:customStyle="1" w:styleId="History">
    <w:name w:val="History"/>
    <w:basedOn w:val="Normal"/>
    <w:qFormat/>
    <w:rsid w:val="00F47C91"/>
    <w:pPr>
      <w:widowControl w:val="0"/>
      <w:autoSpaceDE w:val="0"/>
      <w:autoSpaceDN w:val="0"/>
      <w:adjustRightInd w:val="0"/>
      <w:spacing w:line="240" w:lineRule="auto"/>
      <w:jc w:val="both"/>
    </w:pPr>
    <w:rPr>
      <w:rFonts w:ascii="Adobe Myungjo Std M" w:eastAsia="MS Mincho" w:hAnsi="Adobe Myungjo Std M"/>
      <w:sz w:val="16"/>
      <w:szCs w:val="18"/>
      <w:lang w:eastAsia="ja-JP"/>
    </w:rPr>
  </w:style>
  <w:style w:type="paragraph" w:customStyle="1" w:styleId="Namependhapa">
    <w:name w:val="Name_pendhapa"/>
    <w:basedOn w:val="Header"/>
    <w:qFormat/>
    <w:rsid w:val="00230196"/>
    <w:pPr>
      <w:ind w:left="-108"/>
    </w:pPr>
    <w:rPr>
      <w:rFonts w:ascii="Verdana" w:hAnsi="Verdana"/>
      <w:sz w:val="22"/>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DC1E8A"/>
    <w:pPr>
      <w:spacing w:after="0" w:line="240" w:lineRule="auto"/>
      <w:ind w:left="720"/>
      <w:contextualSpacing/>
    </w:pPr>
    <w:rPr>
      <w:rFonts w:ascii="Times New Roman" w:eastAsia="Times New Roman" w:hAnsi="Times New Roman" w:cs="Times New Roman"/>
      <w:sz w:val="24"/>
      <w:szCs w:val="24"/>
      <w:lang w:val="id-ID" w:eastAsia="id-ID"/>
    </w:rPr>
  </w:style>
  <w:style w:type="character" w:customStyle="1" w:styleId="UnresolvedMention2">
    <w:name w:val="Unresolved Mention2"/>
    <w:basedOn w:val="DefaultParagraphFont"/>
    <w:uiPriority w:val="99"/>
    <w:semiHidden/>
    <w:unhideWhenUsed/>
    <w:rsid w:val="00AF2ABB"/>
    <w:rPr>
      <w:color w:val="605E5C"/>
      <w:shd w:val="clear" w:color="auto" w:fill="E1DFDD"/>
    </w:rPr>
  </w:style>
  <w:style w:type="character" w:customStyle="1" w:styleId="UnresolvedMention">
    <w:name w:val="Unresolved Mention"/>
    <w:basedOn w:val="DefaultParagraphFont"/>
    <w:uiPriority w:val="99"/>
    <w:semiHidden/>
    <w:unhideWhenUsed/>
    <w:rsid w:val="00AD5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9537">
      <w:marLeft w:val="480"/>
      <w:marRight w:val="0"/>
      <w:marTop w:val="0"/>
      <w:marBottom w:val="0"/>
      <w:divBdr>
        <w:top w:val="none" w:sz="0" w:space="0" w:color="auto"/>
        <w:left w:val="none" w:sz="0" w:space="0" w:color="auto"/>
        <w:bottom w:val="none" w:sz="0" w:space="0" w:color="auto"/>
        <w:right w:val="none" w:sz="0" w:space="0" w:color="auto"/>
      </w:divBdr>
    </w:div>
    <w:div w:id="199360571">
      <w:marLeft w:val="480"/>
      <w:marRight w:val="0"/>
      <w:marTop w:val="0"/>
      <w:marBottom w:val="0"/>
      <w:divBdr>
        <w:top w:val="none" w:sz="0" w:space="0" w:color="auto"/>
        <w:left w:val="none" w:sz="0" w:space="0" w:color="auto"/>
        <w:bottom w:val="none" w:sz="0" w:space="0" w:color="auto"/>
        <w:right w:val="none" w:sz="0" w:space="0" w:color="auto"/>
      </w:divBdr>
    </w:div>
    <w:div w:id="210071744">
      <w:marLeft w:val="480"/>
      <w:marRight w:val="0"/>
      <w:marTop w:val="0"/>
      <w:marBottom w:val="0"/>
      <w:divBdr>
        <w:top w:val="none" w:sz="0" w:space="0" w:color="auto"/>
        <w:left w:val="none" w:sz="0" w:space="0" w:color="auto"/>
        <w:bottom w:val="none" w:sz="0" w:space="0" w:color="auto"/>
        <w:right w:val="none" w:sz="0" w:space="0" w:color="auto"/>
      </w:divBdr>
    </w:div>
    <w:div w:id="274599114">
      <w:marLeft w:val="480"/>
      <w:marRight w:val="0"/>
      <w:marTop w:val="0"/>
      <w:marBottom w:val="0"/>
      <w:divBdr>
        <w:top w:val="none" w:sz="0" w:space="0" w:color="auto"/>
        <w:left w:val="none" w:sz="0" w:space="0" w:color="auto"/>
        <w:bottom w:val="none" w:sz="0" w:space="0" w:color="auto"/>
        <w:right w:val="none" w:sz="0" w:space="0" w:color="auto"/>
      </w:divBdr>
    </w:div>
    <w:div w:id="387992449">
      <w:marLeft w:val="480"/>
      <w:marRight w:val="0"/>
      <w:marTop w:val="0"/>
      <w:marBottom w:val="0"/>
      <w:divBdr>
        <w:top w:val="none" w:sz="0" w:space="0" w:color="auto"/>
        <w:left w:val="none" w:sz="0" w:space="0" w:color="auto"/>
        <w:bottom w:val="none" w:sz="0" w:space="0" w:color="auto"/>
        <w:right w:val="none" w:sz="0" w:space="0" w:color="auto"/>
      </w:divBdr>
    </w:div>
    <w:div w:id="584649501">
      <w:marLeft w:val="480"/>
      <w:marRight w:val="0"/>
      <w:marTop w:val="0"/>
      <w:marBottom w:val="0"/>
      <w:divBdr>
        <w:top w:val="none" w:sz="0" w:space="0" w:color="auto"/>
        <w:left w:val="none" w:sz="0" w:space="0" w:color="auto"/>
        <w:bottom w:val="none" w:sz="0" w:space="0" w:color="auto"/>
        <w:right w:val="none" w:sz="0" w:space="0" w:color="auto"/>
      </w:divBdr>
    </w:div>
    <w:div w:id="622227189">
      <w:marLeft w:val="480"/>
      <w:marRight w:val="0"/>
      <w:marTop w:val="0"/>
      <w:marBottom w:val="0"/>
      <w:divBdr>
        <w:top w:val="none" w:sz="0" w:space="0" w:color="auto"/>
        <w:left w:val="none" w:sz="0" w:space="0" w:color="auto"/>
        <w:bottom w:val="none" w:sz="0" w:space="0" w:color="auto"/>
        <w:right w:val="none" w:sz="0" w:space="0" w:color="auto"/>
      </w:divBdr>
    </w:div>
    <w:div w:id="674723648">
      <w:marLeft w:val="480"/>
      <w:marRight w:val="0"/>
      <w:marTop w:val="0"/>
      <w:marBottom w:val="0"/>
      <w:divBdr>
        <w:top w:val="none" w:sz="0" w:space="0" w:color="auto"/>
        <w:left w:val="none" w:sz="0" w:space="0" w:color="auto"/>
        <w:bottom w:val="none" w:sz="0" w:space="0" w:color="auto"/>
        <w:right w:val="none" w:sz="0" w:space="0" w:color="auto"/>
      </w:divBdr>
    </w:div>
    <w:div w:id="1089544629">
      <w:marLeft w:val="480"/>
      <w:marRight w:val="0"/>
      <w:marTop w:val="0"/>
      <w:marBottom w:val="0"/>
      <w:divBdr>
        <w:top w:val="none" w:sz="0" w:space="0" w:color="auto"/>
        <w:left w:val="none" w:sz="0" w:space="0" w:color="auto"/>
        <w:bottom w:val="none" w:sz="0" w:space="0" w:color="auto"/>
        <w:right w:val="none" w:sz="0" w:space="0" w:color="auto"/>
      </w:divBdr>
    </w:div>
    <w:div w:id="1363676060">
      <w:marLeft w:val="480"/>
      <w:marRight w:val="0"/>
      <w:marTop w:val="0"/>
      <w:marBottom w:val="0"/>
      <w:divBdr>
        <w:top w:val="none" w:sz="0" w:space="0" w:color="auto"/>
        <w:left w:val="none" w:sz="0" w:space="0" w:color="auto"/>
        <w:bottom w:val="none" w:sz="0" w:space="0" w:color="auto"/>
        <w:right w:val="none" w:sz="0" w:space="0" w:color="auto"/>
      </w:divBdr>
    </w:div>
    <w:div w:id="1385720182">
      <w:marLeft w:val="480"/>
      <w:marRight w:val="0"/>
      <w:marTop w:val="0"/>
      <w:marBottom w:val="0"/>
      <w:divBdr>
        <w:top w:val="none" w:sz="0" w:space="0" w:color="auto"/>
        <w:left w:val="none" w:sz="0" w:space="0" w:color="auto"/>
        <w:bottom w:val="none" w:sz="0" w:space="0" w:color="auto"/>
        <w:right w:val="none" w:sz="0" w:space="0" w:color="auto"/>
      </w:divBdr>
    </w:div>
    <w:div w:id="1399980229">
      <w:marLeft w:val="480"/>
      <w:marRight w:val="0"/>
      <w:marTop w:val="0"/>
      <w:marBottom w:val="0"/>
      <w:divBdr>
        <w:top w:val="none" w:sz="0" w:space="0" w:color="auto"/>
        <w:left w:val="none" w:sz="0" w:space="0" w:color="auto"/>
        <w:bottom w:val="none" w:sz="0" w:space="0" w:color="auto"/>
        <w:right w:val="none" w:sz="0" w:space="0" w:color="auto"/>
      </w:divBdr>
    </w:div>
    <w:div w:id="1776750411">
      <w:marLeft w:val="480"/>
      <w:marRight w:val="0"/>
      <w:marTop w:val="0"/>
      <w:marBottom w:val="0"/>
      <w:divBdr>
        <w:top w:val="none" w:sz="0" w:space="0" w:color="auto"/>
        <w:left w:val="none" w:sz="0" w:space="0" w:color="auto"/>
        <w:bottom w:val="none" w:sz="0" w:space="0" w:color="auto"/>
        <w:right w:val="none" w:sz="0" w:space="0" w:color="auto"/>
      </w:divBdr>
    </w:div>
    <w:div w:id="1990863253">
      <w:marLeft w:val="480"/>
      <w:marRight w:val="0"/>
      <w:marTop w:val="0"/>
      <w:marBottom w:val="0"/>
      <w:divBdr>
        <w:top w:val="none" w:sz="0" w:space="0" w:color="auto"/>
        <w:left w:val="none" w:sz="0" w:space="0" w:color="auto"/>
        <w:bottom w:val="none" w:sz="0" w:space="0" w:color="auto"/>
        <w:right w:val="none" w:sz="0" w:space="0" w:color="auto"/>
      </w:divBdr>
    </w:div>
    <w:div w:id="1998149291">
      <w:marLeft w:val="480"/>
      <w:marRight w:val="0"/>
      <w:marTop w:val="0"/>
      <w:marBottom w:val="0"/>
      <w:divBdr>
        <w:top w:val="none" w:sz="0" w:space="0" w:color="auto"/>
        <w:left w:val="none" w:sz="0" w:space="0" w:color="auto"/>
        <w:bottom w:val="none" w:sz="0" w:space="0" w:color="auto"/>
        <w:right w:val="none" w:sz="0" w:space="0" w:color="auto"/>
      </w:divBdr>
    </w:div>
    <w:div w:id="2019427949">
      <w:marLeft w:val="480"/>
      <w:marRight w:val="0"/>
      <w:marTop w:val="0"/>
      <w:marBottom w:val="0"/>
      <w:divBdr>
        <w:top w:val="none" w:sz="0" w:space="0" w:color="auto"/>
        <w:left w:val="none" w:sz="0" w:space="0" w:color="auto"/>
        <w:bottom w:val="none" w:sz="0" w:space="0" w:color="auto"/>
        <w:right w:val="none" w:sz="0" w:space="0" w:color="auto"/>
      </w:divBdr>
    </w:div>
    <w:div w:id="2035426392">
      <w:marLeft w:val="480"/>
      <w:marRight w:val="0"/>
      <w:marTop w:val="0"/>
      <w:marBottom w:val="0"/>
      <w:divBdr>
        <w:top w:val="none" w:sz="0" w:space="0" w:color="auto"/>
        <w:left w:val="none" w:sz="0" w:space="0" w:color="auto"/>
        <w:bottom w:val="none" w:sz="0" w:space="0" w:color="auto"/>
        <w:right w:val="none" w:sz="0" w:space="0" w:color="auto"/>
      </w:divBdr>
    </w:div>
    <w:div w:id="2070684333">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reativecommons.org/licenses/by-sa/4.0/"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ossmark.crossref.org/dialog/?doi=10.32585/jgse.v2i2.xxx&amp;domain=pdf"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20intanpermanasari79@gmail.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hyperlink" Target="http://journal.univetbantara.ac.id/index.php/kera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15301F-5BFA-4994-B0FF-496B5B19E225}">
  <we:reference id="wa104382081" version="1.55.1.0" store="en-US" storeType="OMEX"/>
  <we:alternateReferences>
    <we:reference id="WA104382081" version="1.55.1.0" store="" storeType="OMEX"/>
  </we:alternateReferences>
  <we:properties>
    <we:property name="MENDELEY_CITATIONS" value="[{&quot;citationID&quot;:&quot;MENDELEY_CITATION_305c5521-1be1-4549-a1b2-2dadb3893a63&quot;,&quot;properties&quot;:{&quot;noteIndex&quot;:0},&quot;isEdited&quot;:false,&quot;manualOverride&quot;:{&quot;isManuallyOverridden&quot;:true,&quot;citeprocText&quot;:&quot;(Tobroni, 2012)&quot;,&quot;manualOverrideText&quot;:&quot;(Tobroni, 2012).&quot;},&quot;citationTag&quot;:&quot;MENDELEY_CITATION_v3_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&quot;,&quot;citationItems&quot;:[{&quot;id&quot;:&quot;eda00b7f-a521-35c4-a58d-5779a1cead74&quot;,&quot;itemData&quot;:{&quot;type&quot;:&quot;book&quot;,&quot;id&quot;:&quot;eda00b7f-a521-35c4-a58d-5779a1cead74&quot;,&quot;title&quot;:&quot;Relasi Kemanusiaan dalam Keberagaman (Mengembangkan Etika Sosial Melalui Pendidikan). &quot;,&quot;author&quot;:[{&quot;family&quot;:&quot;Tobroni&quot;,&quot;given&quot;:&quot;&quot;,&quot;parse-names&quot;:false,&quot;dropping-particle&quot;:&quot;&quot;,&quot;non-dropping-particle&quot;:&quot;&quot;}],&quot;issued&quot;:{&quot;date-parts&quot;:[[2012]]},&quot;publisher-place&quot;:&quot;Bandung&quot;,&quot;publisher&quot;:&quot;Karya Putra Darwati&quot;,&quot;container-title-short&quot;:&quot;&quot;},&quot;isTemporary&quot;:false}]},{&quot;citationID&quot;:&quot;MENDELEY_CITATION_6be35545-6c66-48fc-b961-07c8d4ec0764&quot;,&quot;properties&quot;:{&quot;noteIndex&quot;:0},&quot;isEdited&quot;:false,&quot;manualOverride&quot;:{&quot;isManuallyOverridden&quot;:true,&quot;citeprocText&quot;:&quot;(Ida, 2019)&quot;,&quot;manualOverrideText&quot;:&quot;(Ida, 2019).&quot;},&quot;citationTag&quot;:&quot;MENDELEY_CITATION_v3_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&quot;,&quot;citationItems&quot;:[{&quot;id&quot;:&quot;a35d62b0-ecfa-3323-908a-3f9bad313a14&quot;,&quot;itemData&quot;:{&quot;type&quot;:&quot;book&quot;,&quot;id&quot;:&quot;a35d62b0-ecfa-3323-908a-3f9bad313a14&quot;,&quot;title&quot;:&quot;Budaya populer Indonesia: diskursus global/lokal dalambudaya populer Indonesia&quot;,&quot;author&quot;:[{&quot;family&quot;:&quot;Ida&quot;,&quot;given&quot;:&quot;&quot;,&quot;parse-names&quot;:false,&quot;dropping-particle&quot;:&quot;&quot;,&quot;non-dropping-particle&quot;:&quot;&quot;}],&quot;issued&quot;:{&quot;date-parts&quot;:[[2019]]},&quot;publisher&quot;:&quot;Airlangga Universiti Press&quot;,&quot;container-title-short&quot;:&quot;&quot;},&quot;isTemporary&quot;:false}]},{&quot;citationID&quot;:&quot;MENDELEY_CITATION_6a353ca6-7ea4-468a-ad00-cebabbe54009&quot;,&quot;properties&quot;:{&quot;noteIndex&quot;:0},&quot;isEdited&quot;:false,&quot;manualOverride&quot;:{&quot;isManuallyOverridden&quot;:false,&quot;citeprocText&quot;:&quot;(Trisnayanti et al., 2022)&quot;,&quot;manualOverrideText&quot;:&quot;&quot;},&quot;citationTag&quot;:&quot;MENDELEY_CITATION_v3_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&quot;,&quot;citationItems&quot;:[{&quot;id&quot;:&quot;9a509dd1-1060-318a-aa76-51ff464c756e&quot;,&quot;itemData&quot;:{&quot;type&quot;:&quot;article-journal&quot;,&quot;id&quot;:&quot;9a509dd1-1060-318a-aa76-51ff464c756e&quot;,&quot;title&quot;:&quot;Ketertarikan remaja penggemar budaya populer Korea di Kota Malang&quot;,&quot;author&quot;:[{&quot;family&quot;:&quot;Trisnayanti&quot;,&quot;given&quot;:&quot;Fajar Ayu&quot;,&quot;parse-names&quot;:false,&quot;dropping-particle&quot;:&quot;&quot;,&quot;non-dropping-particle&quot;:&quot;&quot;},{&quot;family&quot;:&quot;Ruja&quot;,&quot;given&quot;:&quot;I Nyoman&quot;,&quot;parse-names&quot;:false,&quot;dropping-particle&quot;:&quot;&quot;,&quot;non-dropping-particle&quot;:&quot;&quot;},{&quot;family&quot;:&quot;Eskasasnanda&quot;,&quot;given&quot;:&quot;I Dewa Putu&quot;,&quot;parse-names&quot;:false,&quot;dropping-particle&quot;:&quot;&quot;,&quot;non-dropping-particle&quot;:&quot;&quot;},{&quot;family&quot;:&quot;Sukamto&quot;,&quot;given&quot;:&quot;Sukamto&quot;,&quot;parse-names&quot;:false,&quot;dropping-particle&quot;:&quot;&quot;,&quot;non-dropping-particle&quot;:&quot;&quot;}],&quot;container-title&quot;:&quot;Jurnal Integrasi dan Harmoni Inovatif Ilmu-Ilmu Sosial (JIHI3S)&quot;,&quot;DOI&quot;:&quot;10.17977/um063v2i4p333-340&quot;,&quot;ISSN&quot;:&quot;2797-0132&quot;,&quot;issued&quot;:{&quot;date-parts&quot;:[[2022,4,20]]},&quot;page&quot;:&quot;333-340&quot;,&quot;abstract&quot;:&quot;&lt;p&gt;This study aims to describe the interest of teenagers who are fans of Korean popular culture in Malang City. The approach and type of research used in this research is qualitative descriptive. The results showed that: first, the characteristics of teenagers who are fans of Korean popular culture in Malang City are dominated by women. The average age of fans in their late teens is 18-22 years. Fans mostly follow fan communities or dance cover groups. The free time that fans have will be spent enjoying Korean shows. Fans of Korean popular culture must also have a smartphone, laptop, and money to buy internet quota. The costs spent reach Rp. 50,000 to Rp. 200,000.00 per month. Second, the background of fans who are interested in Korean popular culture is from peer solicitation, the influence of mass media, and a sense of loneliness. Third, the behavior of fans, namely seeking information, especially about favorite movies, dramas, or music, imagining Korean artists as ideal figures, imitating their appearance styles, collecting knick-knacks, and fans are usually interested in learning to speak and write in Korean. Fourth, the meaning of popular culture for fans is as entertainment, to channel hobbies in the field of modern dance, and to make many friends.&amp;#13; Penelitian ini bertujuan mendeskripsikan ketertarikan remaja penggemar budaya populer Korea di Kota Malang. Pendekatan dan jenis penelitian yang digunakan dalam penelitian ini adalah kualitatif deskriptif. Hasil penelitian menunjukkan bahwa: pertama, karakteristik remaja penggemar budaya populer Korea di Kota Malang didominasi oleh perempuan. Usia penggemar rata-rata pada usia remaja akhir yaitu 18-22 tahun. Para penggemar kebanyakan mengikuti komunitas penggemar atau grup dance cover. Waktu luang yang dimiliki penggemar akan dihabiskan untuk menikmati tayangan Korea. Penggemar budaya populer Korea juga pasti memiliki smartphone, laptop dan uang untuk membeli kuota internet. Biaya yang dihabiskan mencapai Rp. 50.000,00 sampai Rp. 200.000,00 perbulan. Kedua, latar belakang penggemar tertarik budaya populer Korea adalah dari ajakan teman sebaya, pengaruh media massa serta rasa kesepian. Ketiga, perilaku para penggemar yaitu mencari informasi terutama tentang film, drama atau musik yang digemari, membayangkan artis Korea sebagai sosok idaman, menirukan gaya penampilan, mengumpulkan pernak pernik, serta penggemar biasanya tertarik belajar berbicara dan menulis dengan bahasa Korea. Keempat, makna budaya populer bagi penggemar adalah sebagai hiburan, menyalurkan hobi di bidang tarian modern serta untuk mendapat banyak teman.&lt;/p&gt;&quot;,&quot;issue&quot;:&quot;4&quot;,&quot;volume&quot;:&quot;2&quot;,&quot;container-title-short&quot;:&quot;&quot;},&quot;isTemporary&quot;:false}]},{&quot;citationID&quot;:&quot;MENDELEY_CITATION_17a093e2-f3b5-44e6-b897-fa50dbfba85a&quot;,&quot;properties&quot;:{&quot;noteIndex&quot;:0},&quot;isEdited&quot;:false,&quot;manualOverride&quot;:{&quot;isManuallyOverridden&quot;:true,&quot;citeprocText&quot;:&quot;(Amalia &amp;#38; Agustin, 2022)&quot;,&quot;manualOverrideText&quot;:&quot;(Amalia &amp; Agustin, 2022).&quot;},&quot;citationTag&quot;:&quot;MENDELEY_CITATION_v3_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&quot;,&quot;citationItems&quot;:[{&quot;id&quot;:&quot;83324e95-b28a-3697-8b2b-c8255ef9e1a1&quot;,&quot;itemData&quot;:{&quot;type&quot;:&quot;article-journal&quot;,&quot;id&quot;:&quot;83324e95-b28a-3697-8b2b-c8255ef9e1a1&quot;,&quot;title&quot;:&quot;Peranan Pusat Seni dan Budaya sebagai Bentuk Upaya Pelestarian Budaya Lokal&quot;,&quot;author&quot;:[{&quot;family&quot;:&quot;Amalia&quot;,&quot;given&quot;:&quot;Nur Atin&quot;,&quot;parse-names&quot;:false,&quot;dropping-particle&quot;:&quot;&quot;,&quot;non-dropping-particle&quot;:&quot;&quot;},{&quot;family&quot;:&quot;Agustin&quot;,&quot;given&quot;:&quot;Dyan&quot;,&quot;parse-names&quot;:false,&quot;dropping-particle&quot;:&quot;&quot;,&quot;non-dropping-particle&quot;:&quot;&quot;}],&quot;container-title&quot;:&quot;Sinektika: Jurnal Arsitektur&quot;,&quot;DOI&quot;:&quot;10.23917/sinektika.v19i1.13707&quot;,&quot;ISSN&quot;:&quot;2714-6251&quot;,&quot;issued&quot;:{&quot;date-parts&quot;:[[2022,2,17]]},&quot;page&quot;:&quot;34-40&quot;,&quot;abstract&quot;:&quot;&lt;p&gt;Tingginya arus globalisasi membawa pengaruh besar terhadap masyarakat Indonesia terutama di kalangan anak muda. Mulai dari gaya hidup yang berbeda hingga lunturnya rasa cinta seni dan budaya nusantara. Perlu adanya solusi untuk menjaga kelestarian seni dan budaya nusantara agar tidak musnah. Pusat Seni dan Budaya merupakan modal awal yang diterapkan sebagai solusi ditengah tingginya pengaruh globalisasi terhadap masyarakat untuk melestarikan seni dan budaya Nusantara. Penelitian ini bertujuan untuk menganalisis “Peranan Pusat Seni dan Budaya dari Segi Arsitektur dalam Melestarikan Seni dan Budaya di Nusantara”, berawal dari budaya lokal yang ada di setiap wilayah Indonesia. Penelitian ini menggunakan pendekatan deskriptif kualitatif dengan metode studi kasus. Studi kasus yang diambil meliputi 2 objek yaitu Taman Budaya Jawa Timur dan Taman Budaya Yogyakarta. Temuan penelitian ini menjelaskan bahwa Pusat seni dan budaya adalah fasilitas yang dibutuhkan di setiap wilayah Indonesia sebagai wadah seni dan budaya lokal yang terbukti memberikan pengaruh besar terhadap kalangan anak muda dan seniman untuk mencintai seni dan budaya, sebagai fasilitas edukasi dan tempat berkumpulnya para seniman untuk melestarikan seni dan budaya. Selain itu bentuk arsitektural yang diterapkan merupakan bentuk pelestarian yang besar dan memberikan pengaruh yang tinggi terhadap masyarakat dalam mengenal seni dan budaya lokal di Nusantara.&lt;/p&gt;&quot;,&quot;issue&quot;:&quot;1&quot;,&quot;volume&quot;:&quot;19&quot;,&quot;container-title-short&quot;:&quot;&quot;},&quot;isTemporary&quot;:false}]},{&quot;citationID&quot;:&quot;MENDELEY_CITATION_3897db73-05ba-4a47-96ef-dd746af3d9ac&quot;,&quot;properties&quot;:{&quot;noteIndex&quot;:0},&quot;isEdited&quot;:false,&quot;manualOverride&quot;:{&quot;isManuallyOverridden&quot;:true,&quot;citeprocText&quot;:&quot;(Adjie &amp;#38; Anggina, 2020)&quot;,&quot;manualOverrideText&quot;:&quot;(Adjie &amp; Anggina, 2020;&quot;},&quot;citationTag&quot;:&quot;MENDELEY_CITATION_v3_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&quot;,&quot;citationItems&quot;:[{&quot;id&quot;:&quot;47157920-6dab-32b3-b788-93067e77c02d&quot;,&quot;itemData&quot;:{&quot;type&quot;:&quot;article-journal&quot;,&quot;id&quot;:&quot;47157920-6dab-32b3-b788-93067e77c02d&quot;,&quot;title&quot;:&quot;EFEKTIVITAS CITY BRANDING “SOLO, THE SPIRIT OF JAVA” TERHADAP IMPLEMENTASI PROGRAM PERENCANAAN KEPARIWISATAAN&quot;,&quot;author&quot;:[{&quot;family&quot;:&quot;Adjie&quot;,&quot;given&quot;:&quot;B. A&quot;,&quot;parse-names&quot;:false,&quot;dropping-particle&quot;:&quot;&quot;,&quot;non-dropping-particle&quot;:&quot;&quot;},{&quot;family&quot;:&quot;Anggina&quot;,&quot;given&quot;:&quot;W. F&quot;,&quot;parse-names&quot;:false,&quot;dropping-particle&quot;:&quot;&quot;,&quot;non-dropping-particle&quot;:&quot;&quot;}],&quot;container-title&quot;:&quot;Cakra Wisata&quot;,&quot;issued&quot;:{&quot;date-parts&quot;:[[2020]]},&quot;page&quot;:&quot;10-21&quot;,&quot;issue&quot;:&quot;1&quot;,&quot;volume&quot;:&quot;24&quot;,&quot;container-title-short&quot;:&quot;&quot;},&quot;isTemporary&quot;:false}]},{&quot;citationID&quot;:&quot;MENDELEY_CITATION_83481a5b-1395-44c6-a37c-057ce6978642&quot;,&quot;properties&quot;:{&quot;noteIndex&quot;:0},&quot;isEdited&quot;:false,&quot;manualOverride&quot;:{&quot;isManuallyOverridden&quot;:true,&quot;citeprocText&quot;:&quot;(Puspitasari et al., 2025)&quot;,&quot;manualOverrideText&quot;:&quot;Puspitasari et al., 2025)&quot;},&quot;citationTag&quot;:&quot;MENDELEY_CITATION_v3_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&quot;,&quot;citationItems&quot;:[{&quot;id&quot;:&quot;d2169a9a-f7cb-32ca-b840-42e05e58a169&quot;,&quot;itemData&quot;:{&quot;type&quot;:&quot;article-journal&quot;,&quot;id&quot;:&quot;d2169a9a-f7cb-32ca-b840-42e05e58a169&quot;,&quot;title&quot;:&quot;Pura Mangkunegaran dan Keraton Kasunanan Surakarta sebagai Sarana Wisata Edukasi Sejarah&quot;,&quot;author&quot;:[{&quot;family&quot;:&quot;Puspitasari&quot;,&quot;given&quot;:&quot;Anugrahaning&quot;,&quot;parse-names&quot;:false,&quot;dropping-particle&quot;:&quot;Della&quot;,&quot;non-dropping-particle&quot;:&quot;&quot;},{&quot;family&quot;:&quot;Natalia&quot;,&quot;given&quot;:&quot;Devina Christy&quot;,&quot;parse-names&quot;:false,&quot;dropping-particle&quot;:&quot;&quot;,&quot;non-dropping-particle&quot;:&quot;&quot;},{&quot;family&quot;:&quot;Marsudi&quot;,&quot;given&quot;:&quot;Mahawi&quot;,&quot;parse-names&quot;:false,&quot;dropping-particle&quot;:&quot;&quot;,&quot;non-dropping-particle&quot;:&quot;&quot;},{&quot;family&quot;:&quot;Marmoah&quot;,&quot;given&quot;:&quot;Sri&quot;,&quot;parse-names&quot;:false,&quot;dropping-particle&quot;:&quot;&quot;,&quot;non-dropping-particle&quot;:&quot;&quot;}],&quot;container-title&quot;:&quot;Jurnal Abdimas Pariwisata&quot;,&quot;DOI&quot;:&quot;10.36276/jap.v5i2.481&quot;,&quot;ISSN&quot;:&quot;2685-7731&quot;,&quot;issued&quot;:{&quot;date-parts&quot;:[[2025,1,15]]},&quot;page&quot;:&quot;55-70&quot;,&quot;abstract&quot;:&quot;&lt;p&gt;Mangkunegaran Temple and Surakarta Kasunanan Palace as Historical Education Tourism Facilities This article discusses Pura Mangkunegaran and Keraton Kasunanan Surakarta as historical education tourism destinations in Surakarta City. In this activity, a qualitative descriptive approach was used, with data collected through observation, interviews, documentation, and literature study. The keraton, which serves as the residence of the king and the center of government, holds significant historical value. The results show that both keraton have museums that are highly potential as historical education tourism attractions. Additionally, each keraton has its own unique characteristics that can serve as an attraction for visitors. Overall, the activity concludes that historical education tourism aims to enrich visitors' knowledge and understanding of history. Surakarta City, with Pura Mangkunegaran and Keraton Kasunanan, offers two complementary historical education tourism destinations, with similarities and differences related to their origins, royal titles, and the historical collections housed in the museums..&lt;/p&gt;&quot;,&quot;issue&quot;:&quot;1&quot;,&quot;volume&quot;:&quot;6&quot;,&quot;container-title-short&quot;:&quot;&quot;},&quot;isTemporary&quot;:false}]},{&quot;citationID&quot;:&quot;MENDELEY_CITATION_bd8be3b3-4cfb-41a0-aa9b-b6a835b031cc&quot;,&quot;properties&quot;:{&quot;noteIndex&quot;:0},&quot;isEdited&quot;:false,&quot;manualOverride&quot;:{&quot;isManuallyOverridden&quot;:true,&quot;citeprocText&quot;:&quot;(Abdullah et al., 2024)&quot;,&quot;manualOverrideText&quot;:&quot;(Abdullah et al., 2024;&quot;},&quot;citationTag&quot;:&quot;MENDELEY_CITATION_v3_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&quot;,&quot;citationItems&quot;:[{&quot;id&quot;:&quot;8877f1c9-2bb5-3f39-897c-7a645dbefe39&quot;,&quot;itemData&quot;:{&quot;type&quot;:&quot;article-journal&quot;,&quot;id&quot;:&quot;8877f1c9-2bb5-3f39-897c-7a645dbefe39&quot;,&quot;title&quot;:&quot;Pengaruh Globalisasi terhadap Budaya Indonesia serta Tantangan dalam Mempertahankan Rasa Nasionalisme&quot;,&quot;author&quot;:[{&quot;family&quot;:&quot;Abdullah&quot;,&quot;given&quot;:&quot;A&quot;,&quot;parse-names&quot;:false,&quot;dropping-particle&quot;:&quot;&quot;,&quot;non-dropping-particle&quot;:&quot;&quot;},{&quot;family&quot;:&quot;Asshiddiqi&quot;,&quot;given&quot;:&quot;A. R&quot;,&quot;parse-names&quot;:false,&quot;dropping-particle&quot;:&quot;&quot;,&quot;non-dropping-particle&quot;:&quot;&quot;},{&quot;family&quot;:&quot;Isnaini&quot;,&quot;given&quot;:&quot;R&quot;,&quot;parse-names&quot;:false,&quot;dropping-particle&quot;:&quot;&quot;,&quot;non-dropping-particle&quot;:&quot;&quot;},{&quot;family&quot;:&quot;Meilani&quot;,&quot;given&quot;:&quot;T&quot;,&quot;parse-names&quot;:false,&quot;dropping-particle&quot;:&quot;&quot;,&quot;non-dropping-particle&quot;:&quot;&quot;},{&quot;family&quot;:&quot;Antonia&quot;,&quot;given&quot;:&quot;V. J&quot;,&quot;parse-names&quot;:false,&quot;dropping-particle&quot;:&quot;&quot;,&quot;non-dropping-particle&quot;:&quot;&quot;}],&quot;container-title&quot;:&quot;Jurnal Intelek Insan Cendikia&quot;,&quot;issued&quot;:{&quot;date-parts&quot;:[[2024]]},&quot;page&quot;:&quot;6866-6871&quot;,&quot;issue&quot;:&quot;10&quot;,&quot;volume&quot;:&quot;1&quot;,&quot;container-title-short&quot;:&quot;&quot;},&quot;isTemporary&quot;:false}]},{&quot;citationID&quot;:&quot;MENDELEY_CITATION_e3e5d146-f033-4bb9-b415-f6241fc2698a&quot;,&quot;properties&quot;:{&quot;noteIndex&quot;:0},&quot;isEdited&quot;:false,&quot;manualOverride&quot;:{&quot;isManuallyOverridden&quot;:true,&quot;citeprocText&quot;:&quot;(Jazuli &amp;#38; Paranti, 2022)&quot;,&quot;manualOverrideText&quot;:&quot;Jazuli &amp; Paranti, 2022)&quot;},&quot;citationTag&quot;:&quot;MENDELEY_CITATION_v3_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&quot;,&quot;citationItems&quot;:[{&quot;id&quot;:&quot;5c0a61f9-4309-3a0a-aa54-8f3b52ced4f7&quot;,&quot;itemData&quot;:{&quot;type&quot;:&quot;article-journal&quot;,&quot;id&quot;:&quot;5c0a61f9-4309-3a0a-aa54-8f3b52ced4f7&quot;,&quot;title&quot;:&quot;Manajemen Sanggar Seni Tari Di Semarang. &quot;,&quot;author&quot;:[{&quot;family&quot;:&quot;Jazuli&quot;,&quot;given&quot;:&quot;M&quot;,&quot;parse-names&quot;:false,&quot;dropping-particle&quot;:&quot;&quot;,&quot;non-dropping-particle&quot;:&quot;&quot;},{&quot;family&quot;:&quot;Paranti&quot;,&quot;given&quot;:&quot;L&quot;,&quot;parse-names&quot;:false,&quot;dropping-particle&quot;:&quot;&quot;,&quot;non-dropping-particle&quot;:&quot;&quot;}],&quot;container-title&quot;:&quot;Widyadharma: Prosiding Pendidikan Seni Drama, Tari, dan Musik&quot;,&quot;issued&quot;:{&quot;date-parts&quot;:[[2022]]},&quot;page&quot;:&quot;101-107&quot;,&quot;issue&quot;:&quot;1&quot;,&quot;volume&quot;:&quot;1&quot;,&quot;container-title-short&quot;:&quot;&quot;},&quot;isTemporary&quot;:false}]},{&quot;citationID&quot;:&quot;MENDELEY_CITATION_61c71de6-e6e5-4d12-b0db-bf46eb074d93&quot;,&quot;properties&quot;:{&quot;noteIndex&quot;:0},&quot;isEdited&quot;:false,&quot;manualOverride&quot;:{&quot;isManuallyOverridden&quot;:false,&quot;citeprocText&quot;:&quot;(Moleong &amp;#38; Lexy J, 2001)&quot;,&quot;manualOverrideText&quot;:&quot;&quot;},&quot;citationTag&quot;:&quot;MENDELEY_CITATION_v3_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&quot;,&quot;citationItems&quot;:[{&quot;id&quot;:&quot;1fa61c9e-593c-3d9c-8edc-0021fb8fde1e&quot;,&quot;itemData&quot;:{&quot;type&quot;:&quot;book&quot;,&quot;id&quot;:&quot;1fa61c9e-593c-3d9c-8edc-0021fb8fde1e&quot;,&quot;title&quot;:&quot;Metedologi Penelitian Kualitatif&quot;,&quot;author&quot;:[{&quot;family&quot;:&quot;Moleong&quot;,&quot;given&quot;:&quot;&quot;,&quot;parse-names&quot;:false,&quot;dropping-particle&quot;:&quot;&quot;,&quot;non-dropping-particle&quot;:&quot;&quot;},{&quot;family&quot;:&quot;Lexy J&quot;,&quot;given&quot;:&quot;&quot;,&quot;parse-names&quot;:false,&quot;dropping-particle&quot;:&quot;&quot;,&quot;non-dropping-particle&quot;:&quot;&quot;}],&quot;issued&quot;:{&quot;date-parts&quot;:[[2001]]},&quot;publisher-place&quot;:&quot;Bandung&quot;,&quot;publisher&quot;:&quot;PT Remaja Rosda Karya&quot;,&quot;container-title-short&quot;:&quot;&quot;},&quot;isTemporary&quot;:false}]},{&quot;citationID&quot;:&quot;MENDELEY_CITATION_19ae55ee-c2a2-4c89-bbba-77ee75a77daa&quot;,&quot;properties&quot;:{&quot;noteIndex&quot;:0},&quot;isEdited&quot;:false,&quot;manualOverride&quot;:{&quot;isManuallyOverridden&quot;:true,&quot;citeprocText&quot;:&quot;(Astarinny, 2025)&quot;,&quot;manualOverrideText&quot;:&quot;(Astarinny, 2025).&quot;},&quot;citationTag&quot;:&quot;MENDELEY_CITATION_v3_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&quot;,&quot;citationItems&quot;:[{&quot;id&quot;:&quot;f950a9d8-505f-39cc-b78e-a71ef6e48de7&quot;,&quot;itemData&quot;:{&quot;type&quot;:&quot;article-journal&quot;,&quot;id&quot;:&quot;f950a9d8-505f-39cc-b78e-a71ef6e48de7&quot;,&quot;title&quot;:&quot;KARYA GURUH SUKARNO PUTRA DI GROUP TARI KINARYA SOERYA SOEMIRAT PURA MANGKUNEGARAN&quot;,&quot;author&quot;:[{&quot;family&quot;:&quot;Astarinny&quot;,&quot;given&quot;:&quot;D. A&quot;,&quot;parse-names&quot;:false,&quot;dropping-particle&quot;:&quot;&quot;,&quot;non-dropping-particle&quot;:&quot;&quot;}],&quot;container-title&quot;:&quot;Jurnal Seni Makalangan&quot;,&quot;issued&quot;:{&quot;date-parts&quot;:[[2025]]},&quot;page&quot;:&quot;170-181&quot;,&quot;issue&quot;:&quot;2&quot;,&quot;volume&quot;:&quot;12&quot;,&quot;container-title-short&quot;:&quot;&quot;},&quot;isTemporary&quot;:false}]},{&quot;citationID&quot;:&quot;MENDELEY_CITATION_7300b7c3-a80c-4f90-917d-548d46fc7395&quot;,&quot;properties&quot;:{&quot;noteIndex&quot;:0},&quot;isEdited&quot;:false,&quot;manualOverride&quot;:{&quot;isManuallyOverridden&quot;:true,&quot;citeprocText&quot;:&quot;(Wahyu Santosa Prabowo, 2007)&quot;,&quot;manualOverrideText&quot;:&quot;(Prabowo et all., 2007;&quot;},&quot;citationTag&quot;:&quot;MENDELEY_CITATION_v3_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&quot;,&quot;citationItems&quot;:[{&quot;id&quot;:&quot;9ad79513-7189-3607-b901-4da435aaea90&quot;,&quot;itemData&quot;:{&quot;type&quot;:&quot;book&quot;,&quot;id&quot;:&quot;9ad79513-7189-3607-b901-4da435aaea90&quot;,&quot;title&quot;:&quot;Sejarah Tari: Jejak Langkah Tari Di Pura Mangkunegaran&quot;,&quot;author&quot;:[{&quot;family&quot;:&quot;Wahyu Santosa Prabowo&quot;,&quot;given&quot;:&quot;&quot;,&quot;parse-names&quot;:false,&quot;dropping-particle&quot;:&quot;&quot;,&quot;non-dropping-particle&quot;:&quot;&quot;}],&quot;issued&quot;:{&quot;date-parts&quot;:[[2007]]},&quot;publisher-place&quot;:&quot;Surakarta&quot;,&quot;publisher&quot;:&quot;ISI Press&quot;,&quot;container-title-short&quot;:&quot;&quot;},&quot;isTemporary&quot;:false}]},{&quot;citationID&quot;:&quot;MENDELEY_CITATION_48b99bab-a3b7-4b3e-b316-8feba651dcac&quot;,&quot;properties&quot;:{&quot;noteIndex&quot;:0},&quot;isEdited&quot;:false,&quot;manualOverride&quot;:{&quot;isManuallyOverridden&quot;:true,&quot;citeprocText&quot;:&quot;(Astarinny, 2025)&quot;,&quot;manualOverrideText&quot;:&quot;Astarinny, 2025).&quot;},&quot;citationTag&quot;:&quot;MENDELEY_CITATION_v3_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&quot;,&quot;citationItems&quot;:[{&quot;id&quot;:&quot;f950a9d8-505f-39cc-b78e-a71ef6e48de7&quot;,&quot;itemData&quot;:{&quot;type&quot;:&quot;article-journal&quot;,&quot;id&quot;:&quot;f950a9d8-505f-39cc-b78e-a71ef6e48de7&quot;,&quot;title&quot;:&quot;KARYA GURUH SUKARNO PUTRA DI GROUP TARI KINARYA SOERYA SOEMIRAT PURA MANGKUNEGARAN&quot;,&quot;author&quot;:[{&quot;family&quot;:&quot;Astarinny&quot;,&quot;given&quot;:&quot;D. A&quot;,&quot;parse-names&quot;:false,&quot;dropping-particle&quot;:&quot;&quot;,&quot;non-dropping-particle&quot;:&quot;&quot;}],&quot;container-title&quot;:&quot;Jurnal Seni Makalangan&quot;,&quot;issued&quot;:{&quot;date-parts&quot;:[[2025]]},&quot;page&quot;:&quot;170-181&quot;,&quot;issue&quot;:&quot;2&quot;,&quot;volume&quot;:&quot;12&quot;,&quot;container-title-short&quot;:&quot;&quot;},&quot;isTemporary&quot;:false}]},{&quot;citationID&quot;:&quot;MENDELEY_CITATION_bc7a38ed-3129-4bc6-bcab-df4a4ed3d75a&quot;,&quot;properties&quot;:{&quot;noteIndex&quot;:0},&quot;isEdited&quot;:false,&quot;manualOverride&quot;:{&quot;isManuallyOverridden&quot;:false,&quot;citeprocText&quot;:&quot;(Koentjaraningrat, 1992)&quot;,&quot;manualOverrideText&quot;:&quot;&quot;},&quot;citationTag&quot;:&quot;MENDELEY_CITATION_v3_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&quot;,&quot;citationItems&quot;:[{&quot;id&quot;:&quot;19385bd4-e1fa-3f2c-998b-76b156b05e5b&quot;,&quot;itemData&quot;:{&quot;type&quot;:&quot;book&quot;,&quot;id&quot;:&quot;19385bd4-e1fa-3f2c-998b-76b156b05e5b&quot;,&quot;title&quot;:&quot;Pengantar Ilmu Antropologi&quot;,&quot;author&quot;:[{&quot;family&quot;:&quot;Koentjaraningrat&quot;,&quot;given&quot;:&quot;&quot;,&quot;parse-names&quot;:false,&quot;dropping-particle&quot;:&quot;&quot;,&quot;non-dropping-particle&quot;:&quot;&quot;}],&quot;issued&quot;:{&quot;date-parts&quot;:[[1992]]},&quot;publisher-place&quot;:&quot;Jakarta&quot;,&quot;publisher&quot;:&quot;PT Rineka Cipta&quot;,&quot;container-title-short&quot;:&quot;&quot;},&quot;isTemporary&quot;:false}]},{&quot;citationID&quot;:&quot;MENDELEY_CITATION_8bdb179b-b6c8-48c5-abec-f7c046b0781c&quot;,&quot;properties&quot;:{&quot;noteIndex&quot;:0},&quot;isEdited&quot;:false,&quot;manualOverride&quot;:{&quot;isManuallyOverridden&quot;:false,&quot;citeprocText&quot;:&quot;(Soekanto &amp;#38; Soerjono, 1982)&quot;,&quot;manualOverrideText&quot;:&quot;&quot;},&quot;citationTag&quot;:&quot;MENDELEY_CITATION_v3_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&quot;,&quot;citationItems&quot;:[{&quot;id&quot;:&quot;946db700-9ef2-3d98-b7c8-aab198af2236&quot;,&quot;itemData&quot;:{&quot;type&quot;:&quot;book&quot;,&quot;id&quot;:&quot;946db700-9ef2-3d98-b7c8-aab198af2236&quot;,&quot;title&quot;:&quot;Sosiologi Suatu Pengantar&quot;,&quot;author&quot;:[{&quot;family&quot;:&quot;Soekanto&quot;,&quot;given&quot;:&quot;&quot;,&quot;parse-names&quot;:false,&quot;dropping-particle&quot;:&quot;&quot;,&quot;non-dropping-particle&quot;:&quot;&quot;},{&quot;family&quot;:&quot;Soerjono&quot;,&quot;given&quot;:&quot;&quot;,&quot;parse-names&quot;:false,&quot;dropping-particle&quot;:&quot;&quot;,&quot;non-dropping-particle&quot;:&quot;&quot;}],&quot;issued&quot;:{&quot;date-parts&quot;:[[1982]]},&quot;publisher-place&quot;:&quot;Jakarta&quot;,&quot;publisher&quot;:&quot;Rajawali&quot;,&quot;container-title-short&quot;:&quot;&quot;},&quot;isTemporary&quot;:false}]},{&quot;citationID&quot;:&quot;MENDELEY_CITATION_bf7862aa-f2f1-4421-9906-4e389b3d58fd&quot;,&quot;properties&quot;:{&quot;noteIndex&quot;:0},&quot;isEdited&quot;:false,&quot;manualOverride&quot;:{&quot;isManuallyOverridden&quot;:true,&quot;citeprocText&quot;:&quot;(Alo Liliweri, 2014)&quot;,&quot;manualOverrideText&quot;:&quot;(Liliweri, 2014)&quot;},&quot;citationTag&quot;:&quot;MENDELEY_CITATION_v3_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&quot;,&quot;citationItems&quot;:[{&quot;id&quot;:&quot;6633a2d3-ef0b-3588-8279-752430e48644&quot;,&quot;itemData&quot;:{&quot;type&quot;:&quot;book&quot;,&quot;id&quot;:&quot;6633a2d3-ef0b-3588-8279-752430e48644&quot;,&quot;title&quot;:&quot;Pengantar Kebudayaan&quot;,&quot;author&quot;:[{&quot;family&quot;:&quot;Alo Liliweri&quot;,&quot;given&quot;:&quot;&quot;,&quot;parse-names&quot;:false,&quot;dropping-particle&quot;:&quot;&quot;,&quot;non-dropping-particle&quot;:&quot;&quot;}],&quot;issued&quot;:{&quot;date-parts&quot;:[[2014]]},&quot;publisher-place&quot;:&quot;Bandung&quot;,&quot;publisher&quot;:&quot;Nusa Media&quot;,&quot;container-title-short&quot;:&quot;&quot;},&quot;isTemporary&quot;:false}]},{&quot;citationID&quot;:&quot;MENDELEY_CITATION_0e1325af-0cee-4156-9543-cc175183b0f5&quot;,&quot;properties&quot;:{&quot;noteIndex&quot;:0},&quot;isEdited&quot;:false,&quot;manualOverride&quot;:{&quot;isManuallyOverridden&quot;:false,&quot;citeprocText&quot;:&quot;(Widyastutiningrum, 2011)&quot;,&quot;manualOverrideText&quot;:&quot;&quot;},&quot;citationTag&quot;:&quot;MENDELEY_CITATION_v3_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&quot;,&quot;citationItems&quot;:[{&quot;id&quot;:&quot;2377cb19-b400-3878-ab31-bec0b7f6407a&quot;,&quot;itemData&quot;:{&quot;type&quot;:&quot;book&quot;,&quot;id&quot;:&quot;2377cb19-b400-3878-ab31-bec0b7f6407a&quot;,&quot;title&quot;:&quot;Sejarah tari gambyong&quot;,&quot;author&quot;:[{&quot;family&quot;:&quot;Widyastutiningrum&quot;,&quot;given&quot;:&quot;S.R&quot;,&quot;parse-names&quot;:false,&quot;dropping-particle&quot;:&quot;&quot;,&quot;non-dropping-particle&quot;:&quot;&quot;}],&quot;issued&quot;:{&quot;date-parts&quot;:[[2011]]},&quot;publisher-place&quot;:&quot;Surakarta&quot;,&quot;publisher&quot;:&quot;ISI Press&quot;,&quot;container-title-short&quot;:&quot;&quot;},&quot;isTemporary&quot;:false}]},{&quot;citationID&quot;:&quot;MENDELEY_CITATION_566817f7-feb3-4649-b8a9-6563f93c9577&quot;,&quot;properties&quot;:{&quot;noteIndex&quot;:0},&quot;isEdited&quot;:false,&quot;manualOverride&quot;:{&quot;isManuallyOverridden&quot;:true,&quot;citeprocText&quot;:&quot;(Wahyu Santosa Prabowo, 2007)&quot;,&quot;manualOverrideText&quot;:&quot;(Prabowo et all., 2007).&quot;},&quot;citationTag&quot;:&quot;MENDELEY_CITATION_v3_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&quot;,&quot;citationItems&quot;:[{&quot;id&quot;:&quot;9ad79513-7189-3607-b901-4da435aaea90&quot;,&quot;itemData&quot;:{&quot;type&quot;:&quot;book&quot;,&quot;id&quot;:&quot;9ad79513-7189-3607-b901-4da435aaea90&quot;,&quot;title&quot;:&quot;Sejarah Tari: Jejak Langkah Tari Di Pura Mangkunegaran&quot;,&quot;author&quot;:[{&quot;family&quot;:&quot;Wahyu Santosa Prabowo&quot;,&quot;given&quot;:&quot;&quot;,&quot;parse-names&quot;:false,&quot;dropping-particle&quot;:&quot;&quot;,&quot;non-dropping-particle&quot;:&quot;&quot;}],&quot;issued&quot;:{&quot;date-parts&quot;:[[2007]]},&quot;publisher-place&quot;:&quot;Surakarta&quot;,&quot;publisher&quot;:&quot;ISI Press&quot;,&quot;container-title-short&quot;:&quot;&quot;},&quot;isTemporary&quot;:false}]},{&quot;citationID&quot;:&quot;MENDELEY_CITATION_108b45bb-405e-4804-97c6-980128d791bb&quot;,&quot;properties&quot;:{&quot;noteIndex&quot;:0},&quot;isEdited&quot;:false,&quot;manualOverride&quot;:{&quot;isManuallyOverridden&quot;:false,&quot;citeprocText&quot;:&quot;(Indriyani et al., 2025)&quot;,&quot;manualOverrideText&quot;:&quot;&quot;},&quot;citationTag&quot;:&quot;MENDELEY_CITATION_v3_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&quot;,&quot;citationItems&quot;:[{&quot;id&quot;:&quot;cc869175-562a-3cbc-a10a-09130d123723&quot;,&quot;itemData&quot;:{&quot;type&quot;:&quot;article-journal&quot;,&quot;id&quot;:&quot;cc869175-562a-3cbc-a10a-09130d123723&quot;,&quot;title&quot;:&quot;Regenerasi Penari dan Penabuh dalam Seni Reog Obyok di Tanah Laut, Kalimantan Selatan&quot;,&quot;author&quot;:[{&quot;family&quot;:&quot;Indriyani&quot;,&quot;given&quot;:&quot;Putri Dyah&quot;,&quot;parse-names&quot;:false,&quot;dropping-particle&quot;:&quot;&quot;,&quot;non-dropping-particle&quot;:&quot;&quot;},{&quot;family&quot;:&quot;Nurdiyana&quot;,&quot;given&quot;:&quot;Tutung&quot;,&quot;parse-names&quot;:false,&quot;dropping-particle&quot;:&quot;&quot;,&quot;non-dropping-particle&quot;:&quot;&quot;},{&quot;family&quot;:&quot;Sari&quot;,&quot;given&quot;:&quot;Putri Yunita Permata Kumala&quot;,&quot;parse-names&quot;:false,&quot;dropping-particle&quot;:&quot;&quot;,&quot;non-dropping-particle&quot;:&quot;&quot;}],&quot;container-title&quot;:&quot;Anterior Jurnal&quot;,&quot;DOI&quot;:&quot;10.33084/anterior.v24i3.10512&quot;,&quot;ISSN&quot;:&quot;2355-3529&quot;,&quot;issued&quot;:{&quot;date-parts&quot;:[[2025,9,15]]},&quot;page&quot;:&quot;96-100&quot;,&quot;abstract&quot;:&quot;&lt;p&gt;This study examines the patterns of dancer and drummer regeneration within the Reog Obyok art group in Tanah Laut Regency, South Kalimantan. Regeneration is crucial in the sustainability of traditional performing arts, especially in transmigrant communities facing cultural and social challenges. This research employs a descriptive qualitative approach with data collection techniques such as participatory observation, in-depth interviews, and visual documentation. The findings reveal that the regeneration process occurs informally through a familial approach, the inheritance of oral traditions, and community-based training. However, regeneration faces several challenges, including the low interest of the younger generation, limited facilities, and minimal institutional support. This study emphasizes the importance of strengthening a community-based regeneration system that is adaptive to the local socio-cultural context.&lt;/p&gt;&quot;,&quot;issue&quot;:&quot;3&quot;,&quot;volume&quot;:&quot;24&quot;,&quot;container-title-short&quot;:&quot;&quot;},&quot;isTemporary&quot;:false}]},{&quot;citationID&quot;:&quot;MENDELEY_CITATION_94f6f98e-2a8d-4f6e-862b-2ca0edcfb6b0&quot;,&quot;properties&quot;:{&quot;noteIndex&quot;:0},&quot;isEdited&quot;:false,&quot;manualOverride&quot;:{&quot;isManuallyOverridden&quot;:false,&quot;citeprocText&quot;:&quot;(Tarigan et al., 2023)&quot;,&quot;manualOverrideText&quot;:&quot;&quot;},&quot;citationTag&quot;:&quot;MENDELEY_CITATION_v3_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&quot;,&quot;citationItems&quot;:[{&quot;id&quot;:&quot;47ee390d-b3ad-37cc-92c2-b8c91b11f30c&quot;,&quot;itemData&quot;:{&quot;type&quot;:&quot;article-journal&quot;,&quot;id&quot;:&quot;47ee390d-b3ad-37cc-92c2-b8c91b11f30c&quot;,&quot;title&quot;:&quot;ASISTENSI MENGAJAR PEMBELAJARAN TARI LIMA SERANGKAI METODE DRILL DI SMP NEGERI 1 PAYUNG&quot;,&quot;author&quot;:[{&quot;family&quot;:&quot;Tarigan&quot;,&quot;given&quot;:&quot;Yerin Yesita Br&quot;,&quot;parse-names&quot;:false,&quot;dropping-particle&quot;:&quot;&quot;,&quot;non-dropping-particle&quot;:&quot;&quot;},{&quot;family&quot;:&quot;Sustiawati&quot;,&quot;given&quot;:&quot;Ni Lus&quot;,&quot;parse-names&quot;:false,&quot;dropping-particle&quot;:&quot;&quot;,&quot;non-dropping-particle&quot;:&quot;&quot;},{&quot;family&quot;:&quot;Adipurwa&quot;,&quot;given&quot;:&quot;A.A Trisna Ardanari&quot;,&quot;parse-names&quot;:false,&quot;dropping-particle&quot;:&quot;&quot;,&quot;non-dropping-particle&quot;:&quot;&quot;}],&quot;container-title&quot;:&quot;PENSI : Jurnal Ilmiah Pendidikan Seni&quot;,&quot;DOI&quot;:&quot;10.59997/pensi.v3i1.2205&quot;,&quot;ISSN&quot;:&quot;2808-7798&quot;,&quot;issued&quot;:{&quot;date-parts&quot;:[[2023,6,27]]},&quot;page&quot;:&quot;55-63&quot;,&quot;abstract&quot;:&quot;&lt;p&gt;Program MBKM berupa asistensi mengajar adalah program MBKM yang dilakukan mahasiswa dalam bidang pembelajaran dan dilaksanakan oleh mahasiswa di satuan pendidikan seperti sekolah dasar, sekolah menengah pertama, maupun sekolah menegah atas. Praktik program asistensi mengajar di satuan pendidikan bertujuan untuk memberikan kesempatan bagi mahasiswa yang memiliki minat dalam bidang pendidikan untuk turut serta mengajarkan dan memperdalam ilmunya dengan cara menjadi guru di satuan pendidikan, selain itu program ini juga bertujuan untuk membantu meningkatkan pemerataan kualitas pendidikan serta relevansi pendidikan dasar dan menengah dengan pendidikan tinggi dan perkembangan zaman. Melalui program asistensi mengajar, penulis memutuskan untuk memberikan sebuah pembelajaran tari tradisional yang berasal dari daerah Sumatera Utara, yaitu Tari Lima Serangkai di SMP Negeri 1 Payung. Penulis menggunakan metode Drill yang merupakan suatu metode cara penyajian bahan pembelajaran dengan cara melatih peserta didik secara berulang-ulang dan sungguh- sungguh dalam bentuk lisan maupun aktivitas fisik (praktek) secara langsung agar peserta didik memiliki keterampilan tinggi dalam menguasai bahan pembelajaran.&lt;/p&gt;&quot;,&quot;issue&quot;:&quot;1&quot;,&quot;volume&quot;:&quot;3&quot;,&quot;container-title-short&quot;:&quot;&quot;},&quot;isTemporary&quot;:false}]},{&quot;citationID&quot;:&quot;MENDELEY_CITATION_9ed8087c-4730-4179-83de-a13ab2fd8082&quot;,&quot;properties&quot;:{&quot;noteIndex&quot;:0},&quot;isEdited&quot;:false,&quot;manualOverride&quot;:{&quot;isManuallyOverridden&quot;:false,&quot;citeprocText&quot;:&quot;(Malarsih, 2007)&quot;,&quot;manualOverrideText&quot;:&quot;&quot;},&quot;citationTag&quot;:&quot;MENDELEY_CITATION_v3_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&quot;,&quot;citationItems&quot;:[{&quot;id&quot;:&quot;b7ee15b8-1b3c-357c-b473-00279d194b72&quot;,&quot;itemData&quot;:{&quot;type&quot;:&quot;article-journal&quot;,&quot;id&quot;:&quot;b7ee15b8-1b3c-357c-b473-00279d194b72&quot;,&quot;title&quot;:&quot;Profil Pura Mangkunagaran Dalam Struktur Organisasi Dan Pengelolaan Organisasiseni (Mangkunegaran Profile in Organisation Structure and Art Organisation Management)&quot;,&quot;author&quot;:[{&quot;family&quot;:&quot;Malarsih&quot;,&quot;given&quot;:&quot;M&quot;,&quot;parse-names&quot;:false,&quot;dropping-particle&quot;:&quot;&quot;,&quot;non-dropping-particle&quot;:&quot;&quot;}],&quot;container-title&quot;:&quot;Harmonia Journal of Arts Research and Education&quot;,&quot;issued&quot;:{&quot;date-parts&quot;:[[2007]]},&quot;page&quot;:&quot;62359&quot;,&quot;issue&quot;:&quot;2&quot;,&quot;volume&quot;:&quot;8&quot;,&quot;container-title-short&quot;:&quot;&quot;},&quot;isTemporary&quot;:false}]},{&quot;citationID&quot;:&quot;MENDELEY_CITATION_913a6fdb-fa99-429a-bd66-66feda5cdb26&quot;,&quot;properties&quot;:{&quot;noteIndex&quot;:0},&quot;isEdited&quot;:false,&quot;manualOverride&quot;:{&quot;isManuallyOverridden&quot;:true,&quot;citeprocText&quot;:&quot;(Ida, 2019)&quot;,&quot;manualOverrideText&quot;:&quot;(Ida, 2019;&quot;},&quot;citationTag&quot;:&quot;MENDELEY_CITATION_v3_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&quot;,&quot;citationItems&quot;:[{&quot;id&quot;:&quot;a35d62b0-ecfa-3323-908a-3f9bad313a14&quot;,&quot;itemData&quot;:{&quot;type&quot;:&quot;book&quot;,&quot;id&quot;:&quot;a35d62b0-ecfa-3323-908a-3f9bad313a14&quot;,&quot;title&quot;:&quot;Budaya populer Indonesia: diskursus global/lokal dalambudaya populer Indonesia&quot;,&quot;author&quot;:[{&quot;family&quot;:&quot;Ida&quot;,&quot;given&quot;:&quot;&quot;,&quot;parse-names&quot;:false,&quot;dropping-particle&quot;:&quot;&quot;,&quot;non-dropping-particle&quot;:&quot;&quot;}],&quot;issued&quot;:{&quot;date-parts&quot;:[[2019]]},&quot;publisher&quot;:&quot;Airlangga Universiti Press&quot;,&quot;container-title-short&quot;:&quot;&quot;},&quot;isTemporary&quot;:false}]},{&quot;citationID&quot;:&quot;MENDELEY_CITATION_057f1037-4a1b-4f42-afa5-2e3b630040fd&quot;,&quot;properties&quot;:{&quot;noteIndex&quot;:0},&quot;isEdited&quot;:false,&quot;manualOverride&quot;:{&quot;isManuallyOverridden&quot;:true,&quot;citeprocText&quot;:&quot;(Trisnayanti et al., 2022)&quot;,&quot;manualOverrideText&quot;:&quot;.Trisnayanti et al., 2022).&quot;},&quot;citationTag&quot;:&quot;MENDELEY_CITATION_v3_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&quot;,&quot;citationItems&quot;:[{&quot;id&quot;:&quot;9a509dd1-1060-318a-aa76-51ff464c756e&quot;,&quot;itemData&quot;:{&quot;type&quot;:&quot;article-journal&quot;,&quot;id&quot;:&quot;9a509dd1-1060-318a-aa76-51ff464c756e&quot;,&quot;title&quot;:&quot;Ketertarikan remaja penggemar budaya populer Korea di Kota Malang&quot;,&quot;author&quot;:[{&quot;family&quot;:&quot;Trisnayanti&quot;,&quot;given&quot;:&quot;Fajar Ayu&quot;,&quot;parse-names&quot;:false,&quot;dropping-particle&quot;:&quot;&quot;,&quot;non-dropping-particle&quot;:&quot;&quot;},{&quot;family&quot;:&quot;Ruja&quot;,&quot;given&quot;:&quot;I Nyoman&quot;,&quot;parse-names&quot;:false,&quot;dropping-particle&quot;:&quot;&quot;,&quot;non-dropping-particle&quot;:&quot;&quot;},{&quot;family&quot;:&quot;Eskasasnanda&quot;,&quot;given&quot;:&quot;I Dewa Putu&quot;,&quot;parse-names&quot;:false,&quot;dropping-particle&quot;:&quot;&quot;,&quot;non-dropping-particle&quot;:&quot;&quot;},{&quot;family&quot;:&quot;Sukamto&quot;,&quot;given&quot;:&quot;Sukamto&quot;,&quot;parse-names&quot;:false,&quot;dropping-particle&quot;:&quot;&quot;,&quot;non-dropping-particle&quot;:&quot;&quot;}],&quot;container-title&quot;:&quot;Jurnal Integrasi dan Harmoni Inovatif Ilmu-Ilmu Sosial (JIHI3S)&quot;,&quot;DOI&quot;:&quot;10.17977/um063v2i4p333-340&quot;,&quot;ISSN&quot;:&quot;2797-0132&quot;,&quot;issued&quot;:{&quot;date-parts&quot;:[[2022,4,20]]},&quot;page&quot;:&quot;333-340&quot;,&quot;abstract&quot;:&quot;&lt;p&gt;This study aims to describe the interest of teenagers who are fans of Korean popular culture in Malang City. The approach and type of research used in this research is qualitative descriptive. The results showed that: first, the characteristics of teenagers who are fans of Korean popular culture in Malang City are dominated by women. The average age of fans in their late teens is 18-22 years. Fans mostly follow fan communities or dance cover groups. The free time that fans have will be spent enjoying Korean shows. Fans of Korean popular culture must also have a smartphone, laptop, and money to buy internet quota. The costs spent reach Rp. 50,000 to Rp. 200,000.00 per month. Second, the background of fans who are interested in Korean popular culture is from peer solicitation, the influence of mass media, and a sense of loneliness. Third, the behavior of fans, namely seeking information, especially about favorite movies, dramas, or music, imagining Korean artists as ideal figures, imitating their appearance styles, collecting knick-knacks, and fans are usually interested in learning to speak and write in Korean. Fourth, the meaning of popular culture for fans is as entertainment, to channel hobbies in the field of modern dance, and to make many friends.&amp;#13; Penelitian ini bertujuan mendeskripsikan ketertarikan remaja penggemar budaya populer Korea di Kota Malang. Pendekatan dan jenis penelitian yang digunakan dalam penelitian ini adalah kualitatif deskriptif. Hasil penelitian menunjukkan bahwa: pertama, karakteristik remaja penggemar budaya populer Korea di Kota Malang didominasi oleh perempuan. Usia penggemar rata-rata pada usia remaja akhir yaitu 18-22 tahun. Para penggemar kebanyakan mengikuti komunitas penggemar atau grup dance cover. Waktu luang yang dimiliki penggemar akan dihabiskan untuk menikmati tayangan Korea. Penggemar budaya populer Korea juga pasti memiliki smartphone, laptop dan uang untuk membeli kuota internet. Biaya yang dihabiskan mencapai Rp. 50.000,00 sampai Rp. 200.000,00 perbulan. Kedua, latar belakang penggemar tertarik budaya populer Korea adalah dari ajakan teman sebaya, pengaruh media massa serta rasa kesepian. Ketiga, perilaku para penggemar yaitu mencari informasi terutama tentang film, drama atau musik yang digemari, membayangkan artis Korea sebagai sosok idaman, menirukan gaya penampilan, mengumpulkan pernak pernik, serta penggemar biasanya tertarik belajar berbicara dan menulis dengan bahasa Korea. Keempat, makna budaya populer bagi penggemar adalah sebagai hiburan, menyalurkan hobi di bidang tarian modern serta untuk mendapat banyak teman.&lt;/p&gt;&quot;,&quot;issue&quot;:&quot;4&quot;,&quot;volume&quot;:&quot;2&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y name="MENDELEY_BIBLIOGRAPHY_IS_DIRTY" value="true"/>
    <we:property name="MENDELEY_BIBLIOGRAPHY_LAST_MODIFIED" value="1778685314920"/>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zPNd+RQK9mxMMSfGvMENv8T0Q==">CgMxLjAyCGguZ2pkZ3hzMgloLjFmb2I5dGU4AHIhMXZLbVNUNHBCZkpuU3VLeXpiMHRCNHo3R183VHR4b095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Wij191</b:Tag>
    <b:SourceType>JournalArticle</b:SourceType>
    <b:Guid>{35F194D7-55FD-4758-83C6-5E218A9B8F24}</b:Guid>
    <b:Author>
      <b:Author>
        <b:NameList>
          <b:Person>
            <b:Last>Wijaya</b:Last>
            <b:First>Serli</b:First>
          </b:Person>
        </b:NameList>
      </b:Author>
    </b:Author>
    <b:Title>Pemetaan Budaya Makanan Indonesia: Kontribusi Awal Untuk Mempromosikan Wisata Kuliner Indonesia</b:Title>
    <b:JournalName>Jurnal Makanan Etnis 6 (1),9</b:JournalName>
    <b:Year>2019</b:Year>
    <b:RefOrder>1</b:RefOrder>
  </b:Source>
  <b:Source>
    <b:Tag>Res25</b:Tag>
    <b:SourceType>JournalArticle</b:SourceType>
    <b:Guid>{DB92DE67-AEB4-4202-8C58-9AEB22F5FABB}</b:Guid>
    <b:Author>
      <b:Author>
        <b:NameList>
          <b:Person>
            <b:Last>Resika</b:Last>
            <b:First>Yeri.,</b:First>
            <b:Middle>Gusriani, Moliza Gusriani</b:Middle>
          </b:Person>
        </b:NameList>
      </b:Author>
    </b:Author>
    <b:Title>Strategi SWOT Dalam Melestarikan Kuliner Tradisional Sebagai Identitas Daerah Di Era Modern</b:Title>
    <b:JournalName>Benefit: Journal Of Bussiness, Economics, and Finance 3 (2)</b:JournalName>
    <b:Year>2025</b:Year>
    <b:Pages>987-994</b:Pages>
    <b:RefOrder>2</b:RefOrder>
  </b:Source>
  <b:Source>
    <b:Tag>Nur21</b:Tag>
    <b:SourceType>JournalArticle</b:SourceType>
    <b:Guid>{149FB1F4-6C0C-46B4-91BF-A9EFB83CD633}</b:Guid>
    <b:Author>
      <b:Author>
        <b:NameList>
          <b:Person>
            <b:Last>Nurdiansyah</b:Last>
          </b:Person>
        </b:NameList>
      </b:Author>
    </b:Author>
    <b:Title>Pemanfaatan Sejarah Lokal Kerajaan Siak Sebagai Sumber Belajar Untuk Mengembangkan Kesadaran Sejarah Siswa</b:Title>
    <b:JournalName>Jurnal Studi Guru Dan Pembelajaran 4 (2)</b:JournalName>
    <b:Year>2021</b:Year>
    <b:Pages>518-526</b:Pages>
    <b:RefOrder>3</b:RefOrder>
  </b:Source>
  <b:Source>
    <b:Tag>Suc17</b:Tag>
    <b:SourceType>JournalArticle</b:SourceType>
    <b:Guid>{640CC65F-B5D4-4A94-A1E2-B64B8AA70625}</b:Guid>
    <b:Author>
      <b:Author>
        <b:NameList>
          <b:Person>
            <b:Last>Suci</b:Last>
            <b:First>Rahmini,</b:First>
            <b:Middle>Y</b:Middle>
          </b:Person>
        </b:NameList>
      </b:Author>
    </b:Author>
    <b:Title>Perkembangan UMKM (Usaha Mikro Kecil dan Menengah) Di Indonesia</b:Title>
    <b:JournalName>Jurnal Ilmiah Cano Ekonomos 6 (1)</b:JournalName>
    <b:Year>2017</b:Year>
    <b:RefOrder>4</b:RefOrder>
  </b:Source>
  <b:Source>
    <b:Tag>Wir20</b:Tag>
    <b:SourceType>JournalArticle</b:SourceType>
    <b:Guid>{156AE323-A088-4285-90FD-2A87AA37CCA6}</b:Guid>
    <b:Title>Penguatan Daya Saing UKM Pada Usaha Makanan Khas Daerah Sumatera Barat</b:Title>
    <b:Year>2020</b:Year>
    <b:Author>
      <b:Author>
        <b:NameList>
          <b:Person>
            <b:Last>Wirda</b:Last>
            <b:First>Fisla.,</b:First>
            <b:Middle>Herizon., Trimardi Putra,</b:Middle>
          </b:Person>
        </b:NameList>
      </b:Author>
    </b:Author>
    <b:JournalName> Dinamisia: Jurnal Pengabdian Kepada Masyarakat Vol. 4 No. 4</b:JournalName>
    <b:RefOrder>5</b:RefOrder>
  </b:Source>
  <b:Source>
    <b:Tag>Kun13</b:Tag>
    <b:SourceType>Book</b:SourceType>
    <b:Guid>{6B0473B8-307B-439B-BAFE-9061EEB049C1}</b:Guid>
    <b:Title>Pengantar Ilmu Sejarah</b:Title>
    <b:Year>2013</b:Year>
    <b:Author>
      <b:Author>
        <b:NameList>
          <b:Person>
            <b:Last>Kuntowijoyo</b:Last>
          </b:Person>
        </b:NameList>
      </b:Author>
    </b:Author>
    <b:City>Yogyakarta </b:City>
    <b:Publisher>BENTANG (PT Bentang Pustaka</b:Publisher>
    <b:RefOrder>6</b:RefOrder>
  </b:Source>
  <b:Source>
    <b:Tag>Sug131</b:Tag>
    <b:SourceType>Book</b:SourceType>
    <b:Guid>{535F4A6D-D0D4-4050-AABA-10848470BA8D}</b:Guid>
    <b:Title>Metode Penelitian Pendidikan Pendekatan Kuantitatif, Kualitatif dan R&amp;D</b:Title>
    <b:Year>2013</b:Year>
    <b:City>Bandung</b:City>
    <b:Publisher>Alfabeta</b:Publisher>
    <b:Author>
      <b:Author>
        <b:NameList>
          <b:Person>
            <b:Last>Sugiyono</b:Last>
          </b:Person>
        </b:NameList>
      </b:Author>
    </b:Author>
    <b:RefOrder>7</b:RefOrder>
  </b:Source>
  <b:Source>
    <b:Tag>Had22</b:Tag>
    <b:SourceType>JournalArticle</b:SourceType>
    <b:Guid>{0F0703F2-316D-4E32-B609-2D2C2B9066FC}</b:Guid>
    <b:Author>
      <b:Author>
        <b:NameList>
          <b:Person>
            <b:Last>Mely</b:Last>
            <b:First>Hadiani</b:First>
          </b:Person>
        </b:NameList>
      </b:Author>
    </b:Author>
    <b:Title>Perkembangan Home Industri Kue Tradisional Khas Melayu di Kelurahan Kampung Tengah Seberang Kota Jambi 2007-2020</b:Title>
    <b:JournalName>UNIVERSITAS JAMBI</b:JournalName>
    <b:Year>2022</b:Year>
    <b:RefOrder>8</b:RefOrder>
  </b:Source>
  <b:Source>
    <b:Tag>Yoh24</b:Tag>
    <b:SourceType>JournalArticle</b:SourceType>
    <b:Guid>{BA438108-AA41-474A-A444-C8ADDD99C83A}</b:Guid>
    <b:Author>
      <b:Author>
        <b:NameList>
          <b:Person>
            <b:Last>Yohanda</b:Last>
            <b:First>Putri,</b:First>
            <b:Middle>Eka</b:Middle>
          </b:Person>
        </b:NameList>
      </b:Author>
    </b:Author>
    <b:Title>Analisis Strategi Pengembangan Home Industri Untuk Meningkatkan Daya Saing Pasar Lokal Berdasarkan Perspektif Ekonomi Islam (Studi Pada: Home Industri Dapur Oma Cinta Produk)</b:Title>
    <b:JournalName>UIN Raden Intan Lampung</b:JournalName>
    <b:Year>2024</b:Year>
    <b:RefOrder>9</b:RefOrder>
  </b:Source>
  <b:Source>
    <b:Tag>Har21</b:Tag>
    <b:SourceType>JournalArticle</b:SourceType>
    <b:Guid>{B446EE6A-80D4-4C50-8CAF-87EB9C1C8B11}</b:Guid>
    <b:Author>
      <b:Author>
        <b:NameList>
          <b:Person>
            <b:Last>Harsana</b:Last>
            <b:First>M.</b:First>
            <b:Middle>&amp; Triwidayati, M.</b:Middle>
          </b:Person>
        </b:NameList>
      </b:Author>
    </b:Author>
    <b:Title>POTENSI MAKANAN TRADISIONAL SEBAGAI DAYA TARIK WISATA KULINER DI D.I. YOGYAKARTA</b:Title>
    <b:JournalName>Prosiding Pendidikan Teknik Boga Busana. 15, 1</b:JournalName>
    <b:Year>2021</b:Year>
    <b:RefOrder>10</b:RefOrder>
  </b:Source>
  <b:Source>
    <b:Tag>Bis16</b:Tag>
    <b:SourceType>JournalArticle</b:SourceType>
    <b:Guid>{10B984BA-1385-44DC-B6E7-B64CA64BA463}</b:Guid>
    <b:Author>
      <b:Author>
        <b:NameList>
          <b:Person>
            <b:Last>Bismala</b:Last>
            <b:First>Lila</b:First>
          </b:Person>
        </b:NameList>
      </b:Author>
    </b:Author>
    <b:Title>Model Manajemen Usaha Mikro Kecil dan Menengah (UMKM) Untuk Meningkatkan Efektivitas Usaha Kecil Menengah</b:Title>
    <b:JournalName>Jurnal Entrepreneur dan Entrepreneurship (JEE) 5 (1)</b:JournalName>
    <b:Year>2016</b:Year>
    <b:Pages>19-26</b:Pages>
    <b:RefOrder>11</b:RefOrder>
  </b:Source>
  <b:Source>
    <b:Tag>Sir23</b:Tag>
    <b:SourceType>JournalArticle</b:SourceType>
    <b:Guid>{9AAD147C-CC39-4F39-97A9-21AA75EB4E61}</b:Guid>
    <b:Author>
      <b:Author>
        <b:NameList>
          <b:Person>
            <b:Last>Siregar</b:Last>
            <b:First>Ridwan.,</b:First>
            <b:Middle>Munthe, Asmira., Yarham, M</b:Middle>
          </b:Person>
        </b:NameList>
      </b:Author>
    </b:Author>
    <b:Title>Peranan Usaha Mikro Kecil Menengah Terhadap Perekonomian Indonesia </b:Title>
    <b:JournalName>Jurnal Ekonomi Bisnis, Manajemen Dan Akuntasi 2 (3)</b:JournalName>
    <b:Year>2023</b:Year>
    <b:Pages>593-614</b:Pages>
    <b:RefOrder>12</b:RefOrder>
  </b:Source>
  <b:Source>
    <b:Tag>Mah25</b:Tag>
    <b:SourceType>JournalArticle</b:SourceType>
    <b:Guid>{64E71B70-3FFA-4009-A291-5DD8A7588FE8}</b:Guid>
    <b:Author>
      <b:Author>
        <b:NameList>
          <b:Person>
            <b:Last>Mahmud</b:Last>
            <b:First>Haris.,</b:First>
            <b:Middle>Syahrino., Zain, Pratama, Z</b:Middle>
          </b:Person>
        </b:NameList>
      </b:Author>
    </b:Author>
    <b:Title>PKM Peningkatan Produksi Dan Pemasaran Home Industri Kue Tradisional Lapis Tidore Di Pulau Tidore</b:Title>
    <b:JournalName>Jurnal Pengabdian Masyarakat Khatulistiwa 8 (2)</b:JournalName>
    <b:Year>2025</b:Year>
    <b:Pages>126-126</b:Pages>
    <b:RefOrder>13</b:RefOrder>
  </b:Source>
  <b:Source>
    <b:Tag>Kus211</b:Tag>
    <b:SourceType>JournalArticle</b:SourceType>
    <b:Guid>{7714815A-AAD5-4181-966A-A0D6D50D6238}</b:Guid>
    <b:Title>Pemanfaatan Kajian Sejarah Lokal Dalam Pembelajaran Sejarah Di Indonesia</b:Title>
    <b:Year>2021</b:Year>
    <b:Author>
      <b:Author>
        <b:NameList>
          <b:Person>
            <b:Last>Kuswono.</b:Last>
            <b:First>Sumiyatun.,</b:First>
            <b:Middle>Setiawan, E</b:Middle>
          </b:Person>
        </b:NameList>
      </b:Author>
    </b:Author>
    <b:JournalName>Jurnal Lentera Pendidikan Pusat Penelitian Lppm Um Metro 6 (2)</b:JournalName>
    <b:Pages>206-209</b:Pages>
    <b:RefOrder>14</b:RefOrder>
  </b:Source>
  <b:Source>
    <b:Tag>Kus23</b:Tag>
    <b:SourceType>JournalArticle</b:SourceType>
    <b:Guid>{CFA71AC2-BD55-423C-8480-5D29D50187A8}</b:Guid>
    <b:Author>
      <b:Author>
        <b:NameList>
          <b:Person>
            <b:Last>Kusumawati</b:Last>
            <b:First>P.,</b:First>
            <b:Middle>Tyas, Wahyuning, D., Fitriana., &amp; Kusumaningrum, H</b:Middle>
          </b:Person>
        </b:NameList>
      </b:Author>
    </b:Author>
    <b:Title>OLEH-OLEH MAKANAN KHAS DAERAH ISTIMEWA YOGYAKARTA SEBAGAI DAYA TARIK WISATA GASTRONOMI</b:Title>
    <b:JournalName>Pringgitan, Volume 04 No. 02</b:JournalName>
    <b:Year>2023</b:Year>
    <b:Pages>40-56</b:Pages>
    <b:RefOrder>15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FC9F4D-C5C9-4BDF-9153-048DC48D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8822</Words>
  <Characters>50288</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HP</cp:lastModifiedBy>
  <cp:revision>7</cp:revision>
  <cp:lastPrinted>2026-06-24T07:35:00Z</cp:lastPrinted>
  <dcterms:created xsi:type="dcterms:W3CDTF">2026-06-24T06:28:00Z</dcterms:created>
  <dcterms:modified xsi:type="dcterms:W3CDTF">2026-06-24T07:47:00Z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http://csl.mendeley.com/styles/227348591/ieee-2-andri</vt:lpwstr>
  </property>
  <property fmtid="{D5CDD505-2E9C-101B-9397-08002B2CF9AE}" pid="13" name="Mendeley Recent Style Name 5_1">
    <vt:lpwstr>IEEE - Andri Pranolo</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